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C21E6C" w14:textId="3610E097" w:rsidR="00C439A3" w:rsidRDefault="009E54EF" w:rsidP="00C10D1F">
      <w:pPr>
        <w:jc w:val="center"/>
      </w:pPr>
      <w:bookmarkStart w:id="0" w:name="_GoBack"/>
      <w:bookmarkEnd w:id="0"/>
      <w:r>
        <w:pict w14:anchorId="7EB0C53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75pt">
            <v:imagedata r:id="rId8" o:title="crest"/>
          </v:shape>
        </w:pict>
      </w:r>
    </w:p>
    <w:p w14:paraId="4871158B" w14:textId="77777777" w:rsidR="00C10D1F" w:rsidRDefault="00C10D1F">
      <w:pPr>
        <w:jc w:val="right"/>
      </w:pPr>
    </w:p>
    <w:p w14:paraId="4315E46F" w14:textId="73F291E5" w:rsidR="00C439A3" w:rsidRDefault="00C439A3">
      <w:pPr>
        <w:pStyle w:val="CoverText"/>
        <w:jc w:val="left"/>
        <w:rPr>
          <w:bCs/>
          <w:sz w:val="20"/>
          <w:u w:val="none"/>
        </w:rPr>
      </w:pPr>
      <w:r>
        <w:rPr>
          <w:bCs/>
        </w:rPr>
        <w:t xml:space="preserve">Neutral Citation Number: </w:t>
      </w:r>
      <w:r w:rsidR="0074225F">
        <w:rPr>
          <w:bCs/>
        </w:rPr>
        <w:t>[2025] EWCA Civ 193</w:t>
      </w:r>
      <w:r>
        <w:rPr>
          <w:bCs/>
        </w:rPr>
        <w:br/>
      </w:r>
    </w:p>
    <w:p w14:paraId="39E94FF0" w14:textId="2B5A2102" w:rsidR="00C439A3" w:rsidRDefault="00C439A3">
      <w:pPr>
        <w:pStyle w:val="CoverText"/>
        <w:rPr>
          <w:b/>
          <w:spacing w:val="-3"/>
        </w:rPr>
      </w:pPr>
      <w:r>
        <w:t xml:space="preserve">Case No: </w:t>
      </w:r>
      <w:r w:rsidR="009E7C2D">
        <w:t>CA-2024-001749</w:t>
      </w:r>
    </w:p>
    <w:p w14:paraId="46AC8D51" w14:textId="77777777" w:rsidR="00C439A3" w:rsidRDefault="00C439A3">
      <w:pPr>
        <w:pStyle w:val="CoverMain"/>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pPr>
      <w:r>
        <w:t>IN THE COURT OF APPEAL (</w:t>
      </w:r>
      <w:r w:rsidR="009E7C2D">
        <w:t>CIVIL</w:t>
      </w:r>
      <w:r>
        <w:t xml:space="preserve"> DIVISION)</w:t>
      </w:r>
    </w:p>
    <w:p w14:paraId="64B6422D" w14:textId="160E6C4E" w:rsidR="00C439A3" w:rsidRDefault="00C439A3">
      <w:pPr>
        <w:pStyle w:val="CoverMain"/>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pPr>
      <w:r>
        <w:t xml:space="preserve">ON APPEAL FROM </w:t>
      </w:r>
      <w:r w:rsidR="009E7C2D">
        <w:t>THE HIGH COURT OF JUSTICE, BUSINESS AND PROPERTY COURTS OF ENGLAND AND WALES, INTELLECTUAL PROPERTY LIST (ChD), PATENTS COURT</w:t>
      </w:r>
    </w:p>
    <w:p w14:paraId="3F15ABD0" w14:textId="1BFDAE17" w:rsidR="00C439A3" w:rsidRDefault="009E7C2D">
      <w:pPr>
        <w:pStyle w:val="CoverMain"/>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pPr>
      <w:r>
        <w:t>Mr Justice Fancourt</w:t>
      </w:r>
    </w:p>
    <w:p w14:paraId="3D6D20E1" w14:textId="38A25CF4" w:rsidR="00C439A3" w:rsidRDefault="009E7C2D">
      <w:pPr>
        <w:pStyle w:val="CoverMain"/>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pPr>
      <w:r>
        <w:t>[2024] EWHC 1815 (</w:t>
      </w:r>
      <w:r w:rsidR="0000797A">
        <w:t>Pat</w:t>
      </w:r>
      <w:r>
        <w:t>)</w:t>
      </w:r>
    </w:p>
    <w:p w14:paraId="1E933B2C" w14:textId="77777777" w:rsidR="00C439A3" w:rsidRDefault="00C439A3">
      <w:pPr>
        <w:pStyle w:val="CoverText"/>
      </w:pPr>
      <w:r>
        <w:t>Royal Courts of Justice</w:t>
      </w:r>
    </w:p>
    <w:p w14:paraId="1151BBE3" w14:textId="77777777" w:rsidR="00C439A3" w:rsidRDefault="00C439A3">
      <w:pPr>
        <w:pStyle w:val="CoverText"/>
      </w:pPr>
      <w:r>
        <w:t>Strand, London, WC2A 2LL</w:t>
      </w:r>
    </w:p>
    <w:p w14:paraId="07A1B016" w14:textId="77777777" w:rsidR="00C439A3" w:rsidRDefault="00C439A3">
      <w:pPr>
        <w:suppressAutoHyphens/>
        <w:jc w:val="right"/>
        <w:rPr>
          <w:spacing w:val="-3"/>
          <w:u w:val="single"/>
        </w:rPr>
      </w:pPr>
    </w:p>
    <w:p w14:paraId="60ECED71" w14:textId="4DAF5EE0" w:rsidR="00C439A3" w:rsidRDefault="00C439A3">
      <w:pPr>
        <w:pStyle w:val="CoverText"/>
        <w:rPr>
          <w:b/>
        </w:rPr>
      </w:pPr>
      <w:r>
        <w:t xml:space="preserve">Date: </w:t>
      </w:r>
      <w:r w:rsidR="00F12BCE">
        <w:t>6 March 2025</w:t>
      </w:r>
    </w:p>
    <w:p w14:paraId="7C5E03C1" w14:textId="77777777" w:rsidR="00C439A3" w:rsidRDefault="00C439A3">
      <w:pPr>
        <w:suppressAutoHyphens/>
        <w:jc w:val="center"/>
        <w:rPr>
          <w:b/>
          <w:spacing w:val="-3"/>
        </w:rPr>
      </w:pPr>
      <w:r>
        <w:rPr>
          <w:b/>
          <w:spacing w:val="-3"/>
        </w:rPr>
        <w:t>Before :</w:t>
      </w:r>
    </w:p>
    <w:p w14:paraId="3DC2FF0C" w14:textId="77777777" w:rsidR="00C439A3" w:rsidRDefault="00C439A3">
      <w:pPr>
        <w:suppressAutoHyphens/>
        <w:jc w:val="center"/>
        <w:rPr>
          <w:spacing w:val="-3"/>
        </w:rPr>
      </w:pPr>
    </w:p>
    <w:p w14:paraId="7CBF339E" w14:textId="23FB60B2" w:rsidR="00C439A3" w:rsidRDefault="009E7C2D">
      <w:pPr>
        <w:pStyle w:val="CoverMain"/>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jc w:val="center"/>
      </w:pPr>
      <w:r>
        <w:t>LORD JUSTICE ARNOLD</w:t>
      </w:r>
    </w:p>
    <w:p w14:paraId="4E2C2072" w14:textId="37395F23" w:rsidR="00C439A3" w:rsidRDefault="009E7C2D">
      <w:pPr>
        <w:pStyle w:val="CoverMain"/>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jc w:val="center"/>
      </w:pPr>
      <w:r>
        <w:t>LORD JUSTICE PHILLIPS</w:t>
      </w:r>
      <w:r w:rsidR="00C439A3">
        <w:br/>
      </w:r>
      <w:r w:rsidR="00C439A3">
        <w:rPr>
          <w:b w:val="0"/>
          <w:bCs/>
          <w:u w:val="none"/>
        </w:rPr>
        <w:t>and</w:t>
      </w:r>
    </w:p>
    <w:p w14:paraId="0DE58C8F" w14:textId="11771261" w:rsidR="00C439A3" w:rsidRDefault="009E7C2D">
      <w:pPr>
        <w:pStyle w:val="CoverMain"/>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jc w:val="center"/>
      </w:pPr>
      <w:r>
        <w:t>LADY JUSTICE WHIPPLE</w:t>
      </w:r>
    </w:p>
    <w:p w14:paraId="3A4E06F1" w14:textId="77777777" w:rsidR="00C439A3" w:rsidRDefault="00C439A3">
      <w:pPr>
        <w:suppressAutoHyphens/>
        <w:jc w:val="center"/>
        <w:rPr>
          <w:spacing w:val="-3"/>
        </w:rPr>
      </w:pPr>
      <w:r>
        <w:rPr>
          <w:spacing w:val="-3"/>
        </w:rPr>
        <w:t>- - - - - - - - - - - - - - - - - - - - -</w:t>
      </w:r>
    </w:p>
    <w:p w14:paraId="5E6D1FD8" w14:textId="77777777" w:rsidR="00C439A3" w:rsidRDefault="00C439A3">
      <w:pPr>
        <w:suppressAutoHyphens/>
        <w:jc w:val="center"/>
        <w:rPr>
          <w:b/>
          <w:spacing w:val="-3"/>
        </w:rPr>
      </w:pPr>
      <w:r>
        <w:rPr>
          <w:b/>
          <w:spacing w:val="-3"/>
        </w:rPr>
        <w:t>Between :</w:t>
      </w:r>
    </w:p>
    <w:p w14:paraId="1B6B8893" w14:textId="77777777" w:rsidR="00C439A3" w:rsidRDefault="00C439A3">
      <w:pPr>
        <w:suppressAutoHyphens/>
        <w:rPr>
          <w:b/>
          <w:spacing w:val="-3"/>
        </w:rPr>
      </w:pPr>
    </w:p>
    <w:tbl>
      <w:tblPr>
        <w:tblW w:w="0" w:type="auto"/>
        <w:tblInd w:w="144" w:type="dxa"/>
        <w:tblLayout w:type="fixed"/>
        <w:tblLook w:val="0000" w:firstRow="0" w:lastRow="0" w:firstColumn="0" w:lastColumn="0" w:noHBand="0" w:noVBand="0"/>
      </w:tblPr>
      <w:tblGrid>
        <w:gridCol w:w="1314"/>
        <w:gridCol w:w="6210"/>
        <w:gridCol w:w="1512"/>
      </w:tblGrid>
      <w:tr w:rsidR="00C439A3" w14:paraId="5045AB82" w14:textId="77777777" w:rsidTr="00BC241F">
        <w:tc>
          <w:tcPr>
            <w:tcW w:w="1314" w:type="dxa"/>
          </w:tcPr>
          <w:p w14:paraId="0763207C" w14:textId="77777777" w:rsidR="00C439A3" w:rsidRDefault="00C439A3">
            <w:pPr>
              <w:suppressAutoHyphens/>
              <w:rPr>
                <w:b/>
                <w:spacing w:val="-3"/>
              </w:rPr>
            </w:pPr>
          </w:p>
        </w:tc>
        <w:tc>
          <w:tcPr>
            <w:tcW w:w="6210" w:type="dxa"/>
          </w:tcPr>
          <w:p w14:paraId="3BDD0BBF" w14:textId="481F37C3" w:rsidR="00C439A3" w:rsidRDefault="009E7C2D" w:rsidP="009E7C2D">
            <w:pPr>
              <w:numPr>
                <w:ilvl w:val="0"/>
                <w:numId w:val="11"/>
              </w:numPr>
              <w:suppressAutoHyphens/>
              <w:jc w:val="center"/>
              <w:rPr>
                <w:b/>
                <w:spacing w:val="-3"/>
              </w:rPr>
            </w:pPr>
            <w:r>
              <w:rPr>
                <w:b/>
                <w:spacing w:val="-3"/>
              </w:rPr>
              <w:t>TESLA, INC.</w:t>
            </w:r>
          </w:p>
          <w:p w14:paraId="00E1E78D" w14:textId="24ED9B0F" w:rsidR="009E7C2D" w:rsidRDefault="009E7C2D" w:rsidP="009E7C2D">
            <w:pPr>
              <w:numPr>
                <w:ilvl w:val="0"/>
                <w:numId w:val="11"/>
              </w:numPr>
              <w:suppressAutoHyphens/>
              <w:jc w:val="center"/>
              <w:rPr>
                <w:b/>
                <w:spacing w:val="-3"/>
              </w:rPr>
            </w:pPr>
            <w:r>
              <w:rPr>
                <w:b/>
                <w:spacing w:val="-3"/>
              </w:rPr>
              <w:t>TESLA MOTORS LIMITED</w:t>
            </w:r>
          </w:p>
        </w:tc>
        <w:tc>
          <w:tcPr>
            <w:tcW w:w="1512" w:type="dxa"/>
          </w:tcPr>
          <w:p w14:paraId="0BA8135A" w14:textId="77777777" w:rsidR="005C4637" w:rsidRDefault="009E7C2D">
            <w:pPr>
              <w:pStyle w:val="CoverMain"/>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jc w:val="center"/>
            </w:pPr>
            <w:r>
              <w:t>Claimants/</w:t>
            </w:r>
          </w:p>
          <w:p w14:paraId="757CD008" w14:textId="3E0CC9D7" w:rsidR="00C439A3" w:rsidRDefault="00C439A3">
            <w:pPr>
              <w:pStyle w:val="CoverMain"/>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jc w:val="center"/>
            </w:pPr>
            <w:r>
              <w:t>Appellant</w:t>
            </w:r>
            <w:r w:rsidR="009E7C2D">
              <w:t>s</w:t>
            </w:r>
          </w:p>
        </w:tc>
      </w:tr>
      <w:tr w:rsidR="00C439A3" w14:paraId="20481A8D" w14:textId="77777777" w:rsidTr="00BC241F">
        <w:tc>
          <w:tcPr>
            <w:tcW w:w="1314" w:type="dxa"/>
          </w:tcPr>
          <w:p w14:paraId="1BD16F1F" w14:textId="77777777" w:rsidR="00C439A3" w:rsidRDefault="00C439A3">
            <w:pPr>
              <w:suppressAutoHyphens/>
              <w:rPr>
                <w:b/>
                <w:spacing w:val="-3"/>
              </w:rPr>
            </w:pPr>
          </w:p>
        </w:tc>
        <w:tc>
          <w:tcPr>
            <w:tcW w:w="6210" w:type="dxa"/>
          </w:tcPr>
          <w:p w14:paraId="4CA0CA62" w14:textId="77777777" w:rsidR="00C439A3" w:rsidRDefault="00C439A3">
            <w:pPr>
              <w:tabs>
                <w:tab w:val="center" w:pos="3312"/>
              </w:tabs>
              <w:suppressAutoHyphens/>
              <w:jc w:val="center"/>
              <w:rPr>
                <w:b/>
                <w:spacing w:val="-3"/>
              </w:rPr>
            </w:pPr>
            <w:r>
              <w:rPr>
                <w:b/>
                <w:spacing w:val="-3"/>
              </w:rPr>
              <w:t>- and -</w:t>
            </w:r>
          </w:p>
        </w:tc>
        <w:tc>
          <w:tcPr>
            <w:tcW w:w="1512" w:type="dxa"/>
          </w:tcPr>
          <w:p w14:paraId="4F80EE70" w14:textId="77777777" w:rsidR="00C439A3" w:rsidRDefault="00C439A3">
            <w:pPr>
              <w:suppressAutoHyphens/>
              <w:jc w:val="right"/>
              <w:rPr>
                <w:b/>
                <w:spacing w:val="-3"/>
              </w:rPr>
            </w:pPr>
          </w:p>
        </w:tc>
      </w:tr>
      <w:tr w:rsidR="00C439A3" w14:paraId="2C655CF4" w14:textId="77777777" w:rsidTr="00BC241F">
        <w:tc>
          <w:tcPr>
            <w:tcW w:w="1314" w:type="dxa"/>
          </w:tcPr>
          <w:p w14:paraId="092F613A" w14:textId="77777777" w:rsidR="00C439A3" w:rsidRDefault="00C439A3">
            <w:pPr>
              <w:suppressAutoHyphens/>
              <w:rPr>
                <w:b/>
                <w:spacing w:val="-3"/>
              </w:rPr>
            </w:pPr>
          </w:p>
        </w:tc>
        <w:tc>
          <w:tcPr>
            <w:tcW w:w="6210" w:type="dxa"/>
          </w:tcPr>
          <w:p w14:paraId="1706D685" w14:textId="39319E2B" w:rsidR="00FF2CB1" w:rsidRPr="00D33423" w:rsidRDefault="009E7C2D">
            <w:pPr>
              <w:tabs>
                <w:tab w:val="center" w:pos="3312"/>
              </w:tabs>
              <w:suppressAutoHyphens/>
              <w:jc w:val="center"/>
              <w:rPr>
                <w:b/>
                <w:strike/>
                <w:spacing w:val="-3"/>
              </w:rPr>
            </w:pPr>
            <w:r w:rsidRPr="00D33423">
              <w:rPr>
                <w:b/>
                <w:strike/>
                <w:spacing w:val="-3"/>
              </w:rPr>
              <w:t>(1)</w:t>
            </w:r>
            <w:r w:rsidR="00FF2CB1" w:rsidRPr="00D33423">
              <w:rPr>
                <w:b/>
                <w:strike/>
                <w:spacing w:val="-3"/>
              </w:rPr>
              <w:t xml:space="preserve"> IDAC HOLDINGS</w:t>
            </w:r>
            <w:r w:rsidR="00F0405A" w:rsidRPr="00D33423">
              <w:rPr>
                <w:b/>
                <w:strike/>
                <w:spacing w:val="-3"/>
              </w:rPr>
              <w:t>, INC.</w:t>
            </w:r>
            <w:r w:rsidRPr="00D33423">
              <w:rPr>
                <w:b/>
                <w:strike/>
                <w:spacing w:val="-3"/>
              </w:rPr>
              <w:t xml:space="preserve"> </w:t>
            </w:r>
          </w:p>
          <w:p w14:paraId="6FE79EF9" w14:textId="60BDE706" w:rsidR="00C439A3" w:rsidRDefault="00FF2CB1">
            <w:pPr>
              <w:tabs>
                <w:tab w:val="center" w:pos="3312"/>
              </w:tabs>
              <w:suppressAutoHyphens/>
              <w:jc w:val="center"/>
              <w:rPr>
                <w:b/>
                <w:spacing w:val="-3"/>
              </w:rPr>
            </w:pPr>
            <w:r>
              <w:rPr>
                <w:b/>
                <w:spacing w:val="-3"/>
              </w:rPr>
              <w:t xml:space="preserve">(2) </w:t>
            </w:r>
            <w:r w:rsidR="009E7C2D">
              <w:rPr>
                <w:b/>
                <w:spacing w:val="-3"/>
              </w:rPr>
              <w:t>INTERDIGITAL PATENT HOLDINGS, INC.</w:t>
            </w:r>
          </w:p>
          <w:p w14:paraId="08432838" w14:textId="7E5C4C04" w:rsidR="009E7C2D" w:rsidRDefault="009E7C2D">
            <w:pPr>
              <w:tabs>
                <w:tab w:val="center" w:pos="3312"/>
              </w:tabs>
              <w:suppressAutoHyphens/>
              <w:jc w:val="center"/>
              <w:rPr>
                <w:b/>
                <w:spacing w:val="-3"/>
              </w:rPr>
            </w:pPr>
            <w:r>
              <w:rPr>
                <w:b/>
                <w:spacing w:val="-3"/>
              </w:rPr>
              <w:t>(</w:t>
            </w:r>
            <w:r w:rsidR="00FF2CB1">
              <w:rPr>
                <w:b/>
                <w:spacing w:val="-3"/>
              </w:rPr>
              <w:t>3</w:t>
            </w:r>
            <w:r>
              <w:rPr>
                <w:b/>
                <w:spacing w:val="-3"/>
              </w:rPr>
              <w:t>) INTERDIGITAL HOLDING</w:t>
            </w:r>
            <w:r w:rsidR="00202BD5">
              <w:rPr>
                <w:b/>
                <w:spacing w:val="-3"/>
              </w:rPr>
              <w:t>S</w:t>
            </w:r>
            <w:r>
              <w:rPr>
                <w:b/>
                <w:spacing w:val="-3"/>
              </w:rPr>
              <w:t>, INC.</w:t>
            </w:r>
          </w:p>
          <w:p w14:paraId="79B1A4EA" w14:textId="009FD3F5" w:rsidR="009E7C2D" w:rsidRDefault="009E7C2D">
            <w:pPr>
              <w:tabs>
                <w:tab w:val="center" w:pos="3312"/>
              </w:tabs>
              <w:suppressAutoHyphens/>
              <w:jc w:val="center"/>
              <w:rPr>
                <w:b/>
                <w:spacing w:val="-3"/>
              </w:rPr>
            </w:pPr>
            <w:r>
              <w:rPr>
                <w:b/>
                <w:spacing w:val="-3"/>
              </w:rPr>
              <w:t>(</w:t>
            </w:r>
            <w:r w:rsidR="00FF2CB1">
              <w:rPr>
                <w:b/>
                <w:spacing w:val="-3"/>
              </w:rPr>
              <w:t>4</w:t>
            </w:r>
            <w:r>
              <w:rPr>
                <w:b/>
                <w:spacing w:val="-3"/>
              </w:rPr>
              <w:t>) AVANCI, LLC</w:t>
            </w:r>
          </w:p>
        </w:tc>
        <w:tc>
          <w:tcPr>
            <w:tcW w:w="1512" w:type="dxa"/>
          </w:tcPr>
          <w:p w14:paraId="2F10A3B7" w14:textId="296D2BB8" w:rsidR="00C439A3" w:rsidRDefault="009E7C2D">
            <w:pPr>
              <w:pStyle w:val="CoverMain"/>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jc w:val="center"/>
            </w:pPr>
            <w:r>
              <w:t>Defendants/</w:t>
            </w:r>
            <w:r w:rsidR="00C439A3">
              <w:t>Respondent</w:t>
            </w:r>
            <w:r>
              <w:t>s</w:t>
            </w:r>
          </w:p>
        </w:tc>
      </w:tr>
    </w:tbl>
    <w:p w14:paraId="47ABBC54" w14:textId="77777777" w:rsidR="00C439A3" w:rsidRDefault="00C439A3">
      <w:pPr>
        <w:suppressAutoHyphens/>
        <w:rPr>
          <w:b/>
          <w:spacing w:val="-3"/>
        </w:rPr>
      </w:pPr>
    </w:p>
    <w:p w14:paraId="2264CB7E" w14:textId="77777777" w:rsidR="00C439A3" w:rsidRDefault="00C439A3">
      <w:pPr>
        <w:suppressAutoHyphens/>
        <w:jc w:val="center"/>
        <w:rPr>
          <w:spacing w:val="-3"/>
        </w:rPr>
      </w:pPr>
      <w:r>
        <w:rPr>
          <w:spacing w:val="-3"/>
        </w:rPr>
        <w:t>- - - - - - - - - - - - - - - - - - - - -</w:t>
      </w:r>
    </w:p>
    <w:p w14:paraId="0FDF669C" w14:textId="77777777" w:rsidR="00C439A3" w:rsidRDefault="00C439A3">
      <w:pPr>
        <w:suppressAutoHyphens/>
        <w:jc w:val="center"/>
        <w:rPr>
          <w:spacing w:val="-3"/>
        </w:rPr>
      </w:pPr>
      <w:r>
        <w:rPr>
          <w:spacing w:val="-3"/>
        </w:rPr>
        <w:t>- - - - - - - - - - - - - - - - - - - - -</w:t>
      </w:r>
    </w:p>
    <w:p w14:paraId="08702D3E" w14:textId="77777777" w:rsidR="00C439A3" w:rsidRDefault="00C439A3">
      <w:pPr>
        <w:suppressAutoHyphens/>
        <w:jc w:val="center"/>
        <w:rPr>
          <w:spacing w:val="-3"/>
        </w:rPr>
      </w:pPr>
    </w:p>
    <w:p w14:paraId="52844A56" w14:textId="4700E8A0" w:rsidR="00C439A3" w:rsidRDefault="009E7C2D">
      <w:pPr>
        <w:suppressAutoHyphens/>
        <w:jc w:val="center"/>
        <w:rPr>
          <w:bCs/>
          <w:spacing w:val="-3"/>
        </w:rPr>
      </w:pPr>
      <w:r>
        <w:rPr>
          <w:b/>
          <w:spacing w:val="-3"/>
        </w:rPr>
        <w:t>James Segan KC and Ligia Osepciu</w:t>
      </w:r>
      <w:r w:rsidR="00C439A3">
        <w:rPr>
          <w:bCs/>
          <w:spacing w:val="-3"/>
        </w:rPr>
        <w:t xml:space="preserve"> (instructed by </w:t>
      </w:r>
      <w:r>
        <w:rPr>
          <w:b/>
          <w:spacing w:val="-3"/>
        </w:rPr>
        <w:t>Powell Gilbert LLP</w:t>
      </w:r>
      <w:r w:rsidR="00C439A3">
        <w:rPr>
          <w:bCs/>
          <w:spacing w:val="-3"/>
        </w:rPr>
        <w:t xml:space="preserve">) for the </w:t>
      </w:r>
      <w:r>
        <w:rPr>
          <w:b/>
          <w:spacing w:val="-3"/>
        </w:rPr>
        <w:t>Appellants</w:t>
      </w:r>
    </w:p>
    <w:p w14:paraId="3824A287" w14:textId="19F264BC" w:rsidR="00C439A3" w:rsidRDefault="009E7C2D">
      <w:pPr>
        <w:suppressAutoHyphens/>
        <w:jc w:val="center"/>
        <w:rPr>
          <w:b/>
          <w:spacing w:val="-3"/>
        </w:rPr>
      </w:pPr>
      <w:r>
        <w:rPr>
          <w:b/>
          <w:spacing w:val="-3"/>
        </w:rPr>
        <w:t>Thomas Raphael KC and Maxwell Keay</w:t>
      </w:r>
      <w:r w:rsidR="00C439A3">
        <w:rPr>
          <w:b/>
          <w:spacing w:val="-3"/>
        </w:rPr>
        <w:t xml:space="preserve"> </w:t>
      </w:r>
      <w:r w:rsidR="00C439A3">
        <w:rPr>
          <w:bCs/>
          <w:spacing w:val="-3"/>
        </w:rPr>
        <w:t>(instructed by</w:t>
      </w:r>
      <w:r w:rsidR="00C439A3">
        <w:rPr>
          <w:b/>
          <w:spacing w:val="-3"/>
        </w:rPr>
        <w:t xml:space="preserve"> </w:t>
      </w:r>
      <w:r>
        <w:rPr>
          <w:b/>
          <w:spacing w:val="-3"/>
        </w:rPr>
        <w:t>Gowling WLG (UK) LLP</w:t>
      </w:r>
      <w:r w:rsidR="00C439A3">
        <w:rPr>
          <w:bCs/>
          <w:spacing w:val="-3"/>
        </w:rPr>
        <w:t xml:space="preserve">) for the </w:t>
      </w:r>
      <w:r>
        <w:rPr>
          <w:b/>
          <w:spacing w:val="-3"/>
        </w:rPr>
        <w:t xml:space="preserve">First and Second </w:t>
      </w:r>
      <w:r w:rsidR="001167DC">
        <w:rPr>
          <w:b/>
          <w:spacing w:val="-3"/>
        </w:rPr>
        <w:t>Respondents</w:t>
      </w:r>
    </w:p>
    <w:p w14:paraId="4D88E0FC" w14:textId="447E71CA" w:rsidR="009E7C2D" w:rsidRPr="001167DC" w:rsidRDefault="009E7C2D">
      <w:pPr>
        <w:suppressAutoHyphens/>
        <w:jc w:val="center"/>
        <w:rPr>
          <w:bCs/>
          <w:spacing w:val="-3"/>
        </w:rPr>
      </w:pPr>
      <w:r>
        <w:rPr>
          <w:b/>
          <w:spacing w:val="-3"/>
        </w:rPr>
        <w:t>Brian Nicholson KC and Miruna Bercariu</w:t>
      </w:r>
      <w:r w:rsidR="001167DC">
        <w:rPr>
          <w:bCs/>
          <w:spacing w:val="-3"/>
        </w:rPr>
        <w:t xml:space="preserve"> (instructed by </w:t>
      </w:r>
      <w:r w:rsidR="001167DC" w:rsidRPr="001167DC">
        <w:rPr>
          <w:b/>
          <w:spacing w:val="-3"/>
        </w:rPr>
        <w:t>Osborne Clarke LLP</w:t>
      </w:r>
      <w:r w:rsidR="001167DC">
        <w:rPr>
          <w:bCs/>
          <w:spacing w:val="-3"/>
        </w:rPr>
        <w:t xml:space="preserve"> and </w:t>
      </w:r>
      <w:r w:rsidR="001167DC" w:rsidRPr="001167DC">
        <w:rPr>
          <w:b/>
          <w:spacing w:val="-3"/>
        </w:rPr>
        <w:t>EIP Europe LLP</w:t>
      </w:r>
      <w:r w:rsidR="001167DC">
        <w:rPr>
          <w:bCs/>
          <w:spacing w:val="-3"/>
        </w:rPr>
        <w:t xml:space="preserve">) for the </w:t>
      </w:r>
      <w:r w:rsidR="001167DC" w:rsidRPr="001167DC">
        <w:rPr>
          <w:b/>
          <w:spacing w:val="-3"/>
        </w:rPr>
        <w:t>Third Respondent</w:t>
      </w:r>
    </w:p>
    <w:p w14:paraId="707BF459" w14:textId="77777777" w:rsidR="00C439A3" w:rsidRDefault="00C439A3">
      <w:pPr>
        <w:suppressAutoHyphens/>
        <w:jc w:val="center"/>
        <w:rPr>
          <w:b/>
          <w:spacing w:val="-3"/>
        </w:rPr>
      </w:pPr>
    </w:p>
    <w:p w14:paraId="5E59FC55" w14:textId="3F516612" w:rsidR="00C439A3" w:rsidRDefault="00C439A3">
      <w:pPr>
        <w:suppressAutoHyphens/>
        <w:jc w:val="center"/>
        <w:rPr>
          <w:spacing w:val="-3"/>
        </w:rPr>
      </w:pPr>
      <w:r>
        <w:rPr>
          <w:spacing w:val="-3"/>
        </w:rPr>
        <w:t xml:space="preserve">Hearing dates : </w:t>
      </w:r>
      <w:r w:rsidR="001167DC">
        <w:rPr>
          <w:spacing w:val="-3"/>
        </w:rPr>
        <w:t>2-3 December 2024</w:t>
      </w:r>
    </w:p>
    <w:p w14:paraId="3D32286A" w14:textId="77777777" w:rsidR="00C439A3" w:rsidRDefault="00C439A3">
      <w:pPr>
        <w:suppressAutoHyphens/>
        <w:jc w:val="center"/>
        <w:rPr>
          <w:spacing w:val="-3"/>
        </w:rPr>
      </w:pPr>
      <w:r>
        <w:rPr>
          <w:spacing w:val="-3"/>
        </w:rPr>
        <w:t>- - - - - - - - - - - - - - - - - - - - -</w:t>
      </w:r>
    </w:p>
    <w:p w14:paraId="484534B0" w14:textId="23887E5D" w:rsidR="00C439A3" w:rsidRDefault="00C10D1F" w:rsidP="00C10D1F">
      <w:pPr>
        <w:pStyle w:val="CoverDesc"/>
      </w:pPr>
      <w:r>
        <w:t>Approved Judgment</w:t>
      </w:r>
    </w:p>
    <w:p w14:paraId="4E57CCEA" w14:textId="77777777" w:rsidR="00C10D1F" w:rsidRDefault="00C10D1F" w:rsidP="00C10D1F">
      <w:pPr>
        <w:jc w:val="center"/>
      </w:pPr>
      <w:r>
        <w:t xml:space="preserve"> </w:t>
      </w:r>
    </w:p>
    <w:p w14:paraId="206989AE" w14:textId="6758948C" w:rsidR="00C10D1F" w:rsidRDefault="00C10D1F" w:rsidP="00C10D1F">
      <w:pPr>
        <w:jc w:val="center"/>
      </w:pPr>
      <w:r>
        <w:t xml:space="preserve">This judgment was handed down remotely at 10.30am on </w:t>
      </w:r>
      <w:r w:rsidR="007915C5">
        <w:t>6 March 2025</w:t>
      </w:r>
      <w:r>
        <w:t xml:space="preserve"> by circulation to the parties or their representatives by e-mail and by release to the National Archives.</w:t>
      </w:r>
    </w:p>
    <w:p w14:paraId="4F465DBA" w14:textId="77777777" w:rsidR="00C10D1F" w:rsidRDefault="00C10D1F" w:rsidP="00C10D1F">
      <w:pPr>
        <w:jc w:val="center"/>
      </w:pPr>
    </w:p>
    <w:p w14:paraId="1A0633A5" w14:textId="77777777" w:rsidR="00C10D1F" w:rsidRDefault="00C10D1F" w:rsidP="00C10D1F">
      <w:pPr>
        <w:jc w:val="center"/>
      </w:pPr>
      <w:r>
        <w:t>.............................</w:t>
      </w:r>
    </w:p>
    <w:p w14:paraId="15B1D7D4" w14:textId="77777777" w:rsidR="00E90A25" w:rsidRDefault="00E90A25">
      <w:pPr>
        <w:sectPr w:rsidR="00E90A25">
          <w:headerReference w:type="even" r:id="rId9"/>
          <w:headerReference w:type="default" r:id="rId10"/>
          <w:footerReference w:type="even" r:id="rId11"/>
          <w:footerReference w:type="default" r:id="rId12"/>
          <w:headerReference w:type="first" r:id="rId13"/>
          <w:footerReference w:type="first" r:id="rId14"/>
          <w:pgSz w:w="11909" w:h="16834" w:code="9"/>
          <w:pgMar w:top="720" w:right="1440" w:bottom="720" w:left="1440" w:header="720" w:footer="720" w:gutter="0"/>
          <w:pgNumType w:start="1"/>
          <w:cols w:space="720"/>
        </w:sectPr>
      </w:pPr>
      <w:bookmarkStart w:id="1" w:name="bkCACaveat3"/>
      <w:bookmarkEnd w:id="1"/>
    </w:p>
    <w:p w14:paraId="62B18E8B" w14:textId="13DFD85F" w:rsidR="00C439A3" w:rsidRDefault="001167DC">
      <w:pPr>
        <w:spacing w:after="240"/>
        <w:sectPr w:rsidR="00C439A3">
          <w:headerReference w:type="default" r:id="rId15"/>
          <w:footerReference w:type="default" r:id="rId16"/>
          <w:pgSz w:w="11906" w:h="16838" w:code="9"/>
          <w:pgMar w:top="1440" w:right="1440" w:bottom="1440" w:left="1440" w:header="709" w:footer="709" w:gutter="0"/>
          <w:cols w:space="708"/>
          <w:docGrid w:linePitch="360"/>
        </w:sectPr>
      </w:pPr>
      <w:r>
        <w:rPr>
          <w:b/>
        </w:rPr>
        <w:lastRenderedPageBreak/>
        <w:t>Lord Justice Arnold</w:t>
      </w:r>
      <w:r w:rsidR="00C439A3">
        <w:rPr>
          <w:b/>
        </w:rPr>
        <w:t>:</w:t>
      </w:r>
      <w:r w:rsidR="00C439A3">
        <w:t xml:space="preserve"> </w:t>
      </w:r>
    </w:p>
    <w:p w14:paraId="2FE80B61" w14:textId="5E8726B9" w:rsidR="00F64EFA" w:rsidRPr="00F64EFA" w:rsidRDefault="00F64EFA" w:rsidP="00C10D1F">
      <w:pPr>
        <w:pStyle w:val="ParaHeading"/>
        <w:rPr>
          <w:u w:val="single"/>
        </w:rPr>
      </w:pPr>
      <w:r w:rsidRPr="00F64EFA">
        <w:rPr>
          <w:u w:val="single"/>
        </w:rPr>
        <w:t>Introduction</w:t>
      </w:r>
    </w:p>
    <w:p w14:paraId="3900B03A" w14:textId="0C46C0B5" w:rsidR="00AA34FB" w:rsidRDefault="007F00C9" w:rsidP="00C10D1F">
      <w:pPr>
        <w:pStyle w:val="ParaLevel1"/>
      </w:pPr>
      <w:r>
        <w:t>This is a jurisdictional dispute.</w:t>
      </w:r>
      <w:r w:rsidR="00F64EFA">
        <w:t xml:space="preserve"> The Claimants (“Tesla”) are </w:t>
      </w:r>
      <w:r w:rsidR="00B80BAE">
        <w:t xml:space="preserve">respectively </w:t>
      </w:r>
      <w:r w:rsidR="00E52AA2">
        <w:t xml:space="preserve">(i) </w:t>
      </w:r>
      <w:r w:rsidR="00B80BAE">
        <w:t>a company incorporated in the State of Delaware, U</w:t>
      </w:r>
      <w:r w:rsidR="00F56287">
        <w:t>SA</w:t>
      </w:r>
      <w:r w:rsidR="00B80BAE">
        <w:t xml:space="preserve"> and </w:t>
      </w:r>
      <w:r w:rsidR="00DE5DAB">
        <w:t xml:space="preserve">headquartered in Texas which is the ultimate parent company of the </w:t>
      </w:r>
      <w:r w:rsidR="001A694A">
        <w:t>multinational Tesla Group</w:t>
      </w:r>
      <w:r w:rsidR="004552A7">
        <w:t>,</w:t>
      </w:r>
      <w:r w:rsidR="001A694A">
        <w:t xml:space="preserve"> and </w:t>
      </w:r>
      <w:r w:rsidR="00E52AA2">
        <w:t xml:space="preserve">(ii) </w:t>
      </w:r>
      <w:r w:rsidR="001A694A">
        <w:t xml:space="preserve">a wholly-owned indirect subsidiary </w:t>
      </w:r>
      <w:r w:rsidR="000F3700">
        <w:t>incorporated in England and Wales</w:t>
      </w:r>
      <w:r w:rsidR="00423C03">
        <w:t xml:space="preserve"> </w:t>
      </w:r>
      <w:r w:rsidR="00EF4239">
        <w:t>wh</w:t>
      </w:r>
      <w:r w:rsidR="00D64602">
        <w:t>ich</w:t>
      </w:r>
      <w:r w:rsidR="00EF4239">
        <w:t xml:space="preserve"> sell</w:t>
      </w:r>
      <w:r w:rsidR="00D64602">
        <w:t>s</w:t>
      </w:r>
      <w:r w:rsidR="00EF4239">
        <w:t xml:space="preserve"> </w:t>
      </w:r>
      <w:r w:rsidR="00423C03">
        <w:t xml:space="preserve">premium fully-electric </w:t>
      </w:r>
      <w:r w:rsidR="00A67E39">
        <w:t>vehicles</w:t>
      </w:r>
      <w:r w:rsidR="00E52AA2">
        <w:t>,</w:t>
      </w:r>
      <w:r w:rsidR="00A67E39">
        <w:t xml:space="preserve"> </w:t>
      </w:r>
      <w:r w:rsidR="00EF4239">
        <w:t xml:space="preserve">and </w:t>
      </w:r>
      <w:r w:rsidR="00A67E39">
        <w:t>provi</w:t>
      </w:r>
      <w:r w:rsidR="00EF4239">
        <w:t>de</w:t>
      </w:r>
      <w:r w:rsidR="004A34B3">
        <w:t>s</w:t>
      </w:r>
      <w:r w:rsidR="00A67E39">
        <w:t xml:space="preserve"> services relating to such</w:t>
      </w:r>
      <w:r w:rsidR="00E52AA2">
        <w:t xml:space="preserve"> vehicles, in the UK</w:t>
      </w:r>
      <w:r w:rsidR="000F3700">
        <w:t>.</w:t>
      </w:r>
      <w:r w:rsidR="00E54866">
        <w:t xml:space="preserve"> </w:t>
      </w:r>
      <w:r w:rsidR="008E3CFA">
        <w:t xml:space="preserve">The First to Third Defendants </w:t>
      </w:r>
      <w:r w:rsidR="00831A9A">
        <w:t>(collectively “InterDigital”) are</w:t>
      </w:r>
      <w:r w:rsidR="00254D56">
        <w:t xml:space="preserve"> or were</w:t>
      </w:r>
      <w:r w:rsidR="00831A9A">
        <w:t xml:space="preserve"> Del</w:t>
      </w:r>
      <w:r w:rsidR="00171333">
        <w:t>a</w:t>
      </w:r>
      <w:r w:rsidR="00831A9A">
        <w:t>ware co</w:t>
      </w:r>
      <w:r w:rsidR="00F7186C">
        <w:t xml:space="preserve">rporations </w:t>
      </w:r>
      <w:r w:rsidR="004916D4">
        <w:t xml:space="preserve">whose principal </w:t>
      </w:r>
      <w:r w:rsidR="00171333">
        <w:t xml:space="preserve">place of business is in </w:t>
      </w:r>
      <w:r w:rsidR="00F56287">
        <w:t>Delaware</w:t>
      </w:r>
      <w:r w:rsidR="00653B3D">
        <w:t xml:space="preserve">. </w:t>
      </w:r>
      <w:r w:rsidR="00EE2920">
        <w:t>The First Defendant has been dissolved and therefore can be ignored. The Second Defendant (</w:t>
      </w:r>
      <w:r w:rsidR="00E526D0">
        <w:t>“ID</w:t>
      </w:r>
      <w:r w:rsidR="00445CAD">
        <w:t>PH”) and the Third Defendant (“IDH”)</w:t>
      </w:r>
      <w:r w:rsidR="00F41CCE">
        <w:t xml:space="preserve"> </w:t>
      </w:r>
      <w:r w:rsidR="00F34949">
        <w:t>are members of the InterDigital Group</w:t>
      </w:r>
      <w:r w:rsidR="006677D8">
        <w:t xml:space="preserve">, which develops and licences </w:t>
      </w:r>
      <w:r w:rsidR="00AE742F">
        <w:t>wireless</w:t>
      </w:r>
      <w:r w:rsidR="00AA2F8C">
        <w:t xml:space="preserve"> communications technology. The InterDigital Group owns a worldwide portfolio of patents </w:t>
      </w:r>
      <w:r w:rsidR="005E1B7A">
        <w:t xml:space="preserve">which have been </w:t>
      </w:r>
      <w:r w:rsidR="00AA2F8C">
        <w:t>declared essential</w:t>
      </w:r>
      <w:r w:rsidR="00976EA8">
        <w:t xml:space="preserve"> (“standard-essential patents” or “SEPs”) to the European Telecommunications </w:t>
      </w:r>
      <w:r w:rsidR="00727D6A">
        <w:t xml:space="preserve">Standards </w:t>
      </w:r>
      <w:r w:rsidR="00976EA8">
        <w:t>Ins</w:t>
      </w:r>
      <w:r w:rsidR="00743F98">
        <w:t>titute (“ETSI”) 2G, 3G, 4G and 5G</w:t>
      </w:r>
      <w:r w:rsidR="00665167">
        <w:t xml:space="preserve"> standards</w:t>
      </w:r>
      <w:r w:rsidR="00CE50BE">
        <w:t xml:space="preserve"> (“the ETSI Standards”)</w:t>
      </w:r>
      <w:r w:rsidR="00A40441">
        <w:t xml:space="preserve">. These include </w:t>
      </w:r>
      <w:r w:rsidR="00911236">
        <w:t xml:space="preserve">European Patents (UK) Nos. </w:t>
      </w:r>
      <w:r w:rsidR="00D36D29">
        <w:t>3 455 9</w:t>
      </w:r>
      <w:r w:rsidR="003B502E">
        <w:t>8</w:t>
      </w:r>
      <w:r w:rsidR="00D36D29">
        <w:t xml:space="preserve">5, </w:t>
      </w:r>
      <w:r w:rsidR="00805524">
        <w:t xml:space="preserve">3 </w:t>
      </w:r>
      <w:r w:rsidR="00D36D29">
        <w:t xml:space="preserve">566 413 and </w:t>
      </w:r>
      <w:r w:rsidR="00805524">
        <w:t>3 718 369</w:t>
      </w:r>
      <w:r w:rsidR="00D36D29">
        <w:t xml:space="preserve"> (“the Challenged Patents</w:t>
      </w:r>
      <w:r w:rsidR="005001AD">
        <w:t xml:space="preserve">”), the registered proprietor of which is </w:t>
      </w:r>
      <w:r w:rsidR="005001AD" w:rsidRPr="005001AD">
        <w:t>IDPH</w:t>
      </w:r>
      <w:r w:rsidR="005001AD">
        <w:t xml:space="preserve"> and which </w:t>
      </w:r>
      <w:r w:rsidR="00AA34FB">
        <w:t xml:space="preserve">were </w:t>
      </w:r>
      <w:r w:rsidR="005001AD">
        <w:t xml:space="preserve">declared essential to the 5G standard by </w:t>
      </w:r>
      <w:r w:rsidR="005001AD" w:rsidRPr="005001AD">
        <w:t>IDH</w:t>
      </w:r>
      <w:r w:rsidR="00AB2BD9">
        <w:t>.</w:t>
      </w:r>
      <w:r w:rsidR="00743F98">
        <w:t xml:space="preserve"> </w:t>
      </w:r>
      <w:r w:rsidR="00AB2BD9">
        <w:t xml:space="preserve">The Fourth Defendant (“Avanci”) </w:t>
      </w:r>
      <w:r w:rsidR="00750203">
        <w:t xml:space="preserve">is </w:t>
      </w:r>
      <w:r w:rsidR="00895FC0">
        <w:t xml:space="preserve">a company incorporated in Delaware </w:t>
      </w:r>
      <w:r w:rsidR="0041371B">
        <w:t xml:space="preserve">whose principal place of business is </w:t>
      </w:r>
      <w:r w:rsidR="00895FC0">
        <w:t xml:space="preserve">in Texas </w:t>
      </w:r>
      <w:r w:rsidR="00D748A9">
        <w:t xml:space="preserve">which carries on business as an administrator </w:t>
      </w:r>
      <w:r w:rsidR="002D7E45">
        <w:t xml:space="preserve">of patent pools or (to use </w:t>
      </w:r>
      <w:r w:rsidR="002D7E45" w:rsidRPr="002D7E45">
        <w:t>Avanci</w:t>
      </w:r>
      <w:r w:rsidR="002D7E45">
        <w:t>’s preferred term) platforms, including</w:t>
      </w:r>
      <w:r w:rsidR="00051F4F">
        <w:t xml:space="preserve"> </w:t>
      </w:r>
      <w:r w:rsidR="007D5A85">
        <w:t xml:space="preserve">a platform for </w:t>
      </w:r>
      <w:r w:rsidR="00665167">
        <w:t>SEPs declared essential to</w:t>
      </w:r>
      <w:r w:rsidR="00CE50BE" w:rsidRPr="00CE50BE">
        <w:rPr>
          <w:szCs w:val="24"/>
        </w:rPr>
        <w:t xml:space="preserve"> </w:t>
      </w:r>
      <w:r w:rsidR="00CE50BE" w:rsidRPr="00CE50BE">
        <w:t>the ETSI Standards</w:t>
      </w:r>
      <w:r w:rsidR="00CE50BE">
        <w:t xml:space="preserve"> for use in 5G-enabled vehicles</w:t>
      </w:r>
      <w:r w:rsidR="007D5A85">
        <w:t xml:space="preserve"> (“the Avanci 5G Platform”)</w:t>
      </w:r>
      <w:r w:rsidR="00CE50BE">
        <w:t>.</w:t>
      </w:r>
      <w:r w:rsidR="00BE5A29">
        <w:t xml:space="preserve"> </w:t>
      </w:r>
      <w:r w:rsidR="00B9008A">
        <w:t xml:space="preserve">The </w:t>
      </w:r>
      <w:r w:rsidR="00F41CCE" w:rsidRPr="00F41CCE">
        <w:t>InterDigital</w:t>
      </w:r>
      <w:r w:rsidR="00B9008A">
        <w:t xml:space="preserve"> Group is</w:t>
      </w:r>
      <w:r w:rsidR="00F41CCE">
        <w:t xml:space="preserve"> among the </w:t>
      </w:r>
      <w:r w:rsidR="00264377">
        <w:t xml:space="preserve">licensor members </w:t>
      </w:r>
      <w:r w:rsidR="008949A5">
        <w:t xml:space="preserve">of </w:t>
      </w:r>
      <w:r w:rsidR="00B45FBB" w:rsidRPr="00B45FBB">
        <w:t>the Avanci 5G Platform</w:t>
      </w:r>
      <w:r w:rsidR="00B45FBB">
        <w:t xml:space="preserve">. At </w:t>
      </w:r>
      <w:r w:rsidR="003F69E1">
        <w:t xml:space="preserve">the </w:t>
      </w:r>
      <w:r w:rsidR="00B45FBB">
        <w:t xml:space="preserve">time of the hearing in the court below there were about 66 </w:t>
      </w:r>
      <w:r w:rsidR="00394AE1">
        <w:t xml:space="preserve">such members who owned </w:t>
      </w:r>
      <w:r w:rsidR="00586222">
        <w:t xml:space="preserve">around 170,000 </w:t>
      </w:r>
      <w:r w:rsidR="00586222" w:rsidRPr="00586222">
        <w:t>SEPs</w:t>
      </w:r>
      <w:r w:rsidR="00586222">
        <w:t xml:space="preserve">. </w:t>
      </w:r>
      <w:r w:rsidR="006016EA">
        <w:t>(</w:t>
      </w:r>
      <w:r w:rsidR="00862D35">
        <w:t>S</w:t>
      </w:r>
      <w:r w:rsidR="00586222">
        <w:t>ince then, th</w:t>
      </w:r>
      <w:r w:rsidR="007D68EC">
        <w:t>o</w:t>
      </w:r>
      <w:r w:rsidR="00586222">
        <w:t>se numbers have increased</w:t>
      </w:r>
      <w:r w:rsidR="000F2A0D">
        <w:t xml:space="preserve">, but in this judgment I will </w:t>
      </w:r>
      <w:r w:rsidR="00600F9E">
        <w:t xml:space="preserve">for the most part </w:t>
      </w:r>
      <w:r w:rsidR="000F2A0D">
        <w:t xml:space="preserve">continue to refer to the </w:t>
      </w:r>
      <w:r w:rsidR="00306E34">
        <w:t>figures</w:t>
      </w:r>
      <w:r w:rsidR="000F2A0D">
        <w:t xml:space="preserve"> that were before the </w:t>
      </w:r>
      <w:r w:rsidR="00C15224">
        <w:t>judge</w:t>
      </w:r>
      <w:r w:rsidR="002E6CA6">
        <w:t>.)</w:t>
      </w:r>
    </w:p>
    <w:p w14:paraId="02A7411F" w14:textId="7DF0AE98" w:rsidR="009F705F" w:rsidRDefault="0001095A" w:rsidP="00C10D1F">
      <w:pPr>
        <w:pStyle w:val="ParaLevel1"/>
      </w:pPr>
      <w:r w:rsidRPr="0001095A">
        <w:t>Tesla</w:t>
      </w:r>
      <w:r w:rsidR="008A6013">
        <w:t xml:space="preserve"> wish to launch 5G-enabled vehicles in</w:t>
      </w:r>
      <w:r w:rsidR="00D46BD8">
        <w:t xml:space="preserve"> the UK</w:t>
      </w:r>
      <w:r w:rsidR="000A4443">
        <w:t xml:space="preserve">. The UK is the </w:t>
      </w:r>
      <w:r w:rsidR="000A4443" w:rsidRPr="000A4443">
        <w:t>Tesla</w:t>
      </w:r>
      <w:r w:rsidR="000A4443">
        <w:t xml:space="preserve"> Group’s fourth largest market </w:t>
      </w:r>
      <w:r w:rsidR="00920E51">
        <w:t>globally.</w:t>
      </w:r>
      <w:r w:rsidR="00920E51" w:rsidRPr="00920E51">
        <w:rPr>
          <w:szCs w:val="24"/>
        </w:rPr>
        <w:t xml:space="preserve"> </w:t>
      </w:r>
      <w:r w:rsidR="00920E51">
        <w:rPr>
          <w:szCs w:val="24"/>
        </w:rPr>
        <w:t>T</w:t>
      </w:r>
      <w:r w:rsidR="00920E51" w:rsidRPr="00920E51">
        <w:t>he Avanci 5G Platform</w:t>
      </w:r>
      <w:r w:rsidR="00920E51">
        <w:t xml:space="preserve"> </w:t>
      </w:r>
      <w:r w:rsidR="00B94826">
        <w:t>includes around 11,900 UK SEPs</w:t>
      </w:r>
      <w:r w:rsidR="00CF61A6">
        <w:t>, all of which are the subject of undertakings given</w:t>
      </w:r>
      <w:r w:rsidR="001E1054">
        <w:t xml:space="preserve"> to </w:t>
      </w:r>
      <w:r w:rsidR="001E1054" w:rsidRPr="001E1054">
        <w:t>ETSI</w:t>
      </w:r>
      <w:r w:rsidR="001E1054">
        <w:t xml:space="preserve"> which oblige their owners to </w:t>
      </w:r>
      <w:r w:rsidR="0037047C">
        <w:t xml:space="preserve">offer licences of them on fair, reasonable and non-discriminatory </w:t>
      </w:r>
      <w:r w:rsidR="00152393">
        <w:t xml:space="preserve">(“FRAND”) terms to anyone who wishes to implement </w:t>
      </w:r>
      <w:r w:rsidR="00152393" w:rsidRPr="00152393">
        <w:t>the ETSI Standards</w:t>
      </w:r>
      <w:r w:rsidR="00603CD9">
        <w:t xml:space="preserve"> (or </w:t>
      </w:r>
      <w:r w:rsidR="007839C0">
        <w:t>in some cases equivalent undertakings given to other standard-dev</w:t>
      </w:r>
      <w:r w:rsidR="00362E9C">
        <w:t>elopment organisations)</w:t>
      </w:r>
      <w:r w:rsidR="00CF61A6">
        <w:t>.</w:t>
      </w:r>
      <w:r w:rsidR="00A1154E">
        <w:t xml:space="preserve"> </w:t>
      </w:r>
      <w:r w:rsidR="00264681" w:rsidRPr="00264681">
        <w:t>Tesla</w:t>
      </w:r>
      <w:r w:rsidR="00264681">
        <w:t xml:space="preserve"> accept </w:t>
      </w:r>
      <w:r w:rsidR="009259BA">
        <w:t>that they will need a licence under these UK SEPs</w:t>
      </w:r>
      <w:r w:rsidR="00246910">
        <w:t xml:space="preserve">, and </w:t>
      </w:r>
      <w:r w:rsidR="0032683A">
        <w:t xml:space="preserve">aver </w:t>
      </w:r>
      <w:r w:rsidR="00246910">
        <w:t xml:space="preserve">that a licence on </w:t>
      </w:r>
      <w:r w:rsidR="00246910" w:rsidRPr="00246910">
        <w:t>FRAND</w:t>
      </w:r>
      <w:r w:rsidR="00246910">
        <w:t xml:space="preserve"> terms will be a global licence</w:t>
      </w:r>
      <w:r w:rsidR="0011699B">
        <w:t xml:space="preserve"> in respect of all</w:t>
      </w:r>
      <w:r w:rsidR="0011699B" w:rsidRPr="0011699B">
        <w:rPr>
          <w:szCs w:val="24"/>
        </w:rPr>
        <w:t xml:space="preserve"> </w:t>
      </w:r>
      <w:r w:rsidR="0011699B" w:rsidRPr="0011699B">
        <w:t>SEPs</w:t>
      </w:r>
      <w:r w:rsidR="0011699B">
        <w:t xml:space="preserve"> in </w:t>
      </w:r>
      <w:r w:rsidR="0011699B" w:rsidRPr="0011699B">
        <w:t>the Avanci 5G Platform</w:t>
      </w:r>
      <w:r w:rsidR="0011699B">
        <w:t xml:space="preserve">. </w:t>
      </w:r>
      <w:r w:rsidR="00971062" w:rsidRPr="00971062">
        <w:t>Tesla</w:t>
      </w:r>
      <w:r w:rsidR="00971062">
        <w:t xml:space="preserve"> complain that </w:t>
      </w:r>
      <w:r w:rsidR="00971062" w:rsidRPr="00971062">
        <w:t>Avanci</w:t>
      </w:r>
      <w:r w:rsidR="00971062">
        <w:t xml:space="preserve"> has only offered a </w:t>
      </w:r>
      <w:r w:rsidR="005E0CE5">
        <w:t xml:space="preserve">flat rate of $32 per vehicle for such a licence on a non-negotiable basis. </w:t>
      </w:r>
      <w:r w:rsidR="00CB1B59" w:rsidRPr="00CB1B59">
        <w:t>Tesla</w:t>
      </w:r>
      <w:r w:rsidR="00CB1B59">
        <w:t xml:space="preserve"> contend that this rate </w:t>
      </w:r>
      <w:r w:rsidR="00E02AD6">
        <w:t xml:space="preserve">far exceeds a </w:t>
      </w:r>
      <w:r w:rsidR="00E02AD6" w:rsidRPr="00E02AD6">
        <w:t>FRAND</w:t>
      </w:r>
      <w:r w:rsidR="00E02AD6">
        <w:t xml:space="preserve"> rate. Accordingly,</w:t>
      </w:r>
      <w:r w:rsidR="0002042B">
        <w:t xml:space="preserve"> </w:t>
      </w:r>
      <w:r w:rsidR="0002042B" w:rsidRPr="0002042B">
        <w:t>Tesla</w:t>
      </w:r>
      <w:r w:rsidR="0002042B">
        <w:t xml:space="preserve"> have brought these proceedings with </w:t>
      </w:r>
      <w:r w:rsidR="00C83177">
        <w:t xml:space="preserve">the </w:t>
      </w:r>
      <w:r w:rsidR="0002042B">
        <w:t xml:space="preserve">objective of </w:t>
      </w:r>
      <w:r w:rsidR="00CD036F">
        <w:t xml:space="preserve">obtaining a determination by the </w:t>
      </w:r>
      <w:r w:rsidR="009938E5">
        <w:t>Patents C</w:t>
      </w:r>
      <w:r w:rsidR="00CD036F">
        <w:t>ourt of what rate is FRAND.</w:t>
      </w:r>
      <w:r w:rsidR="00205494">
        <w:t xml:space="preserve"> </w:t>
      </w:r>
      <w:r w:rsidR="00205494" w:rsidRPr="00205494">
        <w:t>Tesla</w:t>
      </w:r>
      <w:r w:rsidR="00205494">
        <w:t xml:space="preserve"> have undertaken to </w:t>
      </w:r>
      <w:r w:rsidR="009938E5">
        <w:t xml:space="preserve">take a licence on the terms determined </w:t>
      </w:r>
      <w:r w:rsidR="00C83177">
        <w:t>by</w:t>
      </w:r>
      <w:r w:rsidR="00C83177" w:rsidRPr="00C83177">
        <w:rPr>
          <w:szCs w:val="24"/>
        </w:rPr>
        <w:t xml:space="preserve"> </w:t>
      </w:r>
      <w:r w:rsidR="00C83177" w:rsidRPr="00C83177">
        <w:t>the Patents Court</w:t>
      </w:r>
      <w:r w:rsidR="00C83177">
        <w:t xml:space="preserve"> to be </w:t>
      </w:r>
      <w:r w:rsidR="00C83177" w:rsidRPr="00C83177">
        <w:t>FRAND</w:t>
      </w:r>
      <w:r w:rsidR="00C83177">
        <w:t xml:space="preserve"> (subject to adjustment as a result of any appeal). </w:t>
      </w:r>
      <w:r w:rsidR="009938E5">
        <w:t xml:space="preserve"> </w:t>
      </w:r>
    </w:p>
    <w:p w14:paraId="4D9CF7CB" w14:textId="646E4481" w:rsidR="00D26895" w:rsidRDefault="005D519B" w:rsidP="00C10D1F">
      <w:pPr>
        <w:pStyle w:val="ParaLevel1"/>
      </w:pPr>
      <w:r w:rsidRPr="005D519B">
        <w:t>Tesla</w:t>
      </w:r>
      <w:r>
        <w:t xml:space="preserve"> commenced the proceedings on 5 December 2023 </w:t>
      </w:r>
      <w:r w:rsidR="00F540DC">
        <w:t xml:space="preserve">seeking </w:t>
      </w:r>
      <w:r w:rsidR="00190D44">
        <w:t xml:space="preserve">(i) </w:t>
      </w:r>
      <w:r w:rsidR="00F540DC">
        <w:t xml:space="preserve">declarations of invalidity </w:t>
      </w:r>
      <w:r w:rsidR="005E4A1A">
        <w:t xml:space="preserve">(and consequential revocation) </w:t>
      </w:r>
      <w:r w:rsidR="00F540DC">
        <w:t xml:space="preserve">and/or inessentiality (and hence non-infringement) of </w:t>
      </w:r>
      <w:r w:rsidR="00347F68" w:rsidRPr="00347F68">
        <w:t>the Challenged Patents</w:t>
      </w:r>
      <w:r w:rsidR="00190D44">
        <w:t xml:space="preserve"> (“the </w:t>
      </w:r>
      <w:r w:rsidR="004B5F99">
        <w:t>Patent Claims”)</w:t>
      </w:r>
      <w:r w:rsidR="00031AB5">
        <w:t>,</w:t>
      </w:r>
      <w:r w:rsidR="004B5F99">
        <w:t xml:space="preserve"> </w:t>
      </w:r>
      <w:r w:rsidR="00190D44">
        <w:t>and (ii)</w:t>
      </w:r>
      <w:r w:rsidR="004B5F99">
        <w:t xml:space="preserve"> </w:t>
      </w:r>
      <w:r w:rsidR="00AC2129">
        <w:t xml:space="preserve">declarations </w:t>
      </w:r>
      <w:r w:rsidR="0053379E">
        <w:t xml:space="preserve">essentially </w:t>
      </w:r>
      <w:r w:rsidR="00AC2129">
        <w:t xml:space="preserve">as to </w:t>
      </w:r>
      <w:r w:rsidR="00AC2129" w:rsidRPr="00AC2129">
        <w:t>FRAND</w:t>
      </w:r>
      <w:r w:rsidR="00AC2129">
        <w:t xml:space="preserve"> terms for a licence of </w:t>
      </w:r>
      <w:r w:rsidR="00597CF5">
        <w:t xml:space="preserve">the </w:t>
      </w:r>
      <w:r w:rsidR="00597CF5" w:rsidRPr="00597CF5">
        <w:t>UK SEPs</w:t>
      </w:r>
      <w:r w:rsidR="00597CF5">
        <w:t xml:space="preserve"> in </w:t>
      </w:r>
      <w:r w:rsidR="00597CF5" w:rsidRPr="00597CF5">
        <w:t>the Avanci 5G Platform</w:t>
      </w:r>
      <w:r w:rsidR="00CF73F6">
        <w:t>, alternatively</w:t>
      </w:r>
      <w:r w:rsidR="00597CF5">
        <w:t xml:space="preserve"> </w:t>
      </w:r>
      <w:r w:rsidR="00597CF5" w:rsidRPr="00597CF5">
        <w:t>the Challenged Patents</w:t>
      </w:r>
      <w:r w:rsidR="00597CF5">
        <w:t xml:space="preserve"> (“the Licen</w:t>
      </w:r>
      <w:r w:rsidR="004275D3">
        <w:t>sing</w:t>
      </w:r>
      <w:r w:rsidR="00597CF5">
        <w:t xml:space="preserve"> </w:t>
      </w:r>
      <w:r w:rsidR="00EA717E">
        <w:t xml:space="preserve">Claims”). </w:t>
      </w:r>
      <w:r w:rsidR="00D26895">
        <w:t>T</w:t>
      </w:r>
      <w:r w:rsidR="00D26895" w:rsidRPr="00D26895">
        <w:t>he Patent Claims</w:t>
      </w:r>
      <w:r w:rsidR="00D26895">
        <w:t xml:space="preserve"> are brought against </w:t>
      </w:r>
      <w:r w:rsidR="000C67AF" w:rsidRPr="000C67AF">
        <w:t>IDPH</w:t>
      </w:r>
      <w:r w:rsidR="000C67AF">
        <w:t xml:space="preserve">. </w:t>
      </w:r>
      <w:r w:rsidR="001325B0">
        <w:t>T</w:t>
      </w:r>
      <w:r w:rsidR="001325B0" w:rsidRPr="001325B0">
        <w:t>he Licensing Claims</w:t>
      </w:r>
      <w:r w:rsidR="001325B0">
        <w:t xml:space="preserve"> are brought against </w:t>
      </w:r>
      <w:r w:rsidR="00087DF4">
        <w:t xml:space="preserve">all the Defendants, with InterDigital </w:t>
      </w:r>
      <w:r w:rsidR="002113EE">
        <w:t xml:space="preserve">being sought to be joined as representing all </w:t>
      </w:r>
      <w:r w:rsidR="008E1A11">
        <w:t xml:space="preserve">relevant </w:t>
      </w:r>
      <w:r w:rsidR="002113EE">
        <w:t>licensor members of the</w:t>
      </w:r>
      <w:r w:rsidR="002113EE" w:rsidRPr="002113EE">
        <w:rPr>
          <w:szCs w:val="24"/>
        </w:rPr>
        <w:t xml:space="preserve"> </w:t>
      </w:r>
      <w:r w:rsidR="002113EE" w:rsidRPr="002113EE">
        <w:t>Avanci 5G Platform</w:t>
      </w:r>
      <w:r w:rsidR="002113EE">
        <w:t xml:space="preserve"> pursuant to CPR rule 19.8.</w:t>
      </w:r>
    </w:p>
    <w:p w14:paraId="04E4A576" w14:textId="1137937D" w:rsidR="00044BC8" w:rsidRDefault="00EA717E" w:rsidP="00C10D1F">
      <w:pPr>
        <w:pStyle w:val="ParaLevel1"/>
      </w:pPr>
      <w:r>
        <w:t xml:space="preserve">On </w:t>
      </w:r>
      <w:r w:rsidR="006A6615">
        <w:t>7 December 2023 Mellor J granted</w:t>
      </w:r>
      <w:r w:rsidR="002F69FC">
        <w:t xml:space="preserve"> </w:t>
      </w:r>
      <w:r w:rsidR="002F69FC" w:rsidRPr="002F69FC">
        <w:t>Tesla</w:t>
      </w:r>
      <w:r w:rsidR="002F69FC">
        <w:t xml:space="preserve"> permission</w:t>
      </w:r>
      <w:r w:rsidR="005409AD">
        <w:t xml:space="preserve"> on a without notice application</w:t>
      </w:r>
      <w:r w:rsidR="002F69FC">
        <w:t xml:space="preserve"> to serve the claim form </w:t>
      </w:r>
      <w:r w:rsidR="00113681">
        <w:t xml:space="preserve">on the Defendants outside the jurisdiction. </w:t>
      </w:r>
      <w:r w:rsidR="00113681" w:rsidRPr="00113681">
        <w:t>Tesla</w:t>
      </w:r>
      <w:r w:rsidR="00113681">
        <w:t xml:space="preserve"> served </w:t>
      </w:r>
      <w:r w:rsidR="00A73440">
        <w:t xml:space="preserve">the claim form </w:t>
      </w:r>
      <w:r w:rsidR="00A13DE3">
        <w:t>so far</w:t>
      </w:r>
      <w:r w:rsidR="00727D6A">
        <w:t xml:space="preserve"> as</w:t>
      </w:r>
      <w:r w:rsidR="00A13DE3">
        <w:t xml:space="preserve"> </w:t>
      </w:r>
      <w:r w:rsidR="00E5680D">
        <w:t xml:space="preserve">it relates to </w:t>
      </w:r>
      <w:r w:rsidR="00E5680D" w:rsidRPr="00E5680D">
        <w:t xml:space="preserve">the Patent Claims </w:t>
      </w:r>
      <w:r w:rsidR="00A73440">
        <w:t xml:space="preserve">on </w:t>
      </w:r>
      <w:r w:rsidR="00A73440" w:rsidRPr="00A73440">
        <w:t>IDPH</w:t>
      </w:r>
      <w:r w:rsidR="007E541A">
        <w:t xml:space="preserve"> in England, pursuant to CPR rule</w:t>
      </w:r>
      <w:r w:rsidR="00E5680D">
        <w:t xml:space="preserve"> 63.14</w:t>
      </w:r>
      <w:r w:rsidR="0073508B">
        <w:t>(2)</w:t>
      </w:r>
      <w:r w:rsidR="00E5680D">
        <w:t xml:space="preserve">. </w:t>
      </w:r>
      <w:bookmarkStart w:id="2" w:name="para3"/>
      <w:r w:rsidR="004B1F63">
        <w:t xml:space="preserve">Permission to </w:t>
      </w:r>
      <w:r w:rsidR="00DE6F86" w:rsidRPr="00DE6F86">
        <w:t xml:space="preserve">serve out was needed and granted for the </w:t>
      </w:r>
      <w:r w:rsidR="004B1F63">
        <w:t>L</w:t>
      </w:r>
      <w:r w:rsidR="00DE6F86" w:rsidRPr="00DE6F86">
        <w:t xml:space="preserve">icensing </w:t>
      </w:r>
      <w:r w:rsidR="004B1F63">
        <w:t>C</w:t>
      </w:r>
      <w:r w:rsidR="00DE6F86" w:rsidRPr="00DE6F86">
        <w:t>laim</w:t>
      </w:r>
      <w:r w:rsidR="004B1F63">
        <w:t>s</w:t>
      </w:r>
      <w:r w:rsidR="00DE6F86" w:rsidRPr="00DE6F86">
        <w:t xml:space="preserve"> pursuant to a combination of gateways (3) (in relation to </w:t>
      </w:r>
      <w:r w:rsidR="004B1F63" w:rsidRPr="004B1F63">
        <w:t xml:space="preserve">IDH </w:t>
      </w:r>
      <w:r w:rsidR="00DE6F86" w:rsidRPr="00DE6F86">
        <w:t xml:space="preserve">and </w:t>
      </w:r>
      <w:r w:rsidR="004B1F63" w:rsidRPr="004B1F63">
        <w:t>Avanci</w:t>
      </w:r>
      <w:r w:rsidR="004B1F63">
        <w:t>)</w:t>
      </w:r>
      <w:r w:rsidR="00DE6F86" w:rsidRPr="00DE6F86">
        <w:t xml:space="preserve">, (4A) (in relation to </w:t>
      </w:r>
      <w:r w:rsidR="000967B9" w:rsidRPr="000967B9">
        <w:t>IDH</w:t>
      </w:r>
      <w:r w:rsidR="00DE6F86" w:rsidRPr="00DE6F86">
        <w:t xml:space="preserve">) and (11) (in relation to all </w:t>
      </w:r>
      <w:r w:rsidR="000967B9">
        <w:t xml:space="preserve">the </w:t>
      </w:r>
      <w:r w:rsidR="00DE6F86" w:rsidRPr="00DE6F86">
        <w:t xml:space="preserve">Defendants) in </w:t>
      </w:r>
      <w:r w:rsidR="008504DE">
        <w:t xml:space="preserve">CPR </w:t>
      </w:r>
      <w:r w:rsidR="00DE6F86" w:rsidRPr="00DE6F86">
        <w:t>Practice Direction 6B</w:t>
      </w:r>
      <w:bookmarkEnd w:id="2"/>
      <w:r w:rsidR="0011513B">
        <w:t xml:space="preserve"> paragraph 3.1</w:t>
      </w:r>
      <w:r w:rsidR="00DF19D2">
        <w:t xml:space="preserve">, </w:t>
      </w:r>
      <w:r w:rsidR="00D21E98">
        <w:t xml:space="preserve">although </w:t>
      </w:r>
      <w:r w:rsidR="00D21E98" w:rsidRPr="00D21E98">
        <w:t>Tesla</w:t>
      </w:r>
      <w:r w:rsidR="00D21E98">
        <w:t xml:space="preserve"> subsequently abandoned reliance on gateway (4A)</w:t>
      </w:r>
      <w:r w:rsidR="000967B9">
        <w:t>.</w:t>
      </w:r>
      <w:r w:rsidR="00DF2AFB">
        <w:t xml:space="preserve"> </w:t>
      </w:r>
      <w:r w:rsidR="00DF2AFB" w:rsidRPr="00DF2AFB">
        <w:t>Tesla</w:t>
      </w:r>
      <w:r w:rsidR="00DF2AFB">
        <w:t xml:space="preserve"> served the claim form on </w:t>
      </w:r>
      <w:r w:rsidR="00171956" w:rsidRPr="00171956">
        <w:t>Avanci</w:t>
      </w:r>
      <w:r w:rsidR="00171956">
        <w:t xml:space="preserve"> and </w:t>
      </w:r>
      <w:r w:rsidR="00831C57" w:rsidRPr="00831C57">
        <w:t xml:space="preserve">InterDigital </w:t>
      </w:r>
      <w:r w:rsidR="00171956">
        <w:t xml:space="preserve">on </w:t>
      </w:r>
      <w:r w:rsidR="007A0CFE">
        <w:t>8 December 202</w:t>
      </w:r>
      <w:r w:rsidR="005D05B4">
        <w:t>3</w:t>
      </w:r>
      <w:r w:rsidR="007A0CFE">
        <w:t xml:space="preserve">. </w:t>
      </w:r>
    </w:p>
    <w:p w14:paraId="195A0832" w14:textId="07A83410" w:rsidR="00831B29" w:rsidRDefault="007A0CFE" w:rsidP="00C10D1F">
      <w:pPr>
        <w:pStyle w:val="ParaLevel1"/>
      </w:pPr>
      <w:r>
        <w:t xml:space="preserve">On 2 January 2024 </w:t>
      </w:r>
      <w:r w:rsidRPr="007A0CFE">
        <w:t>Avanci</w:t>
      </w:r>
      <w:r>
        <w:t xml:space="preserve"> and </w:t>
      </w:r>
      <w:r w:rsidR="00A004BC" w:rsidRPr="00A004BC">
        <w:t>InterDigital</w:t>
      </w:r>
      <w:r w:rsidR="00A004BC">
        <w:t xml:space="preserve"> filed acknowledgements of service indicating that they intended to challenge the jurisdiction of the </w:t>
      </w:r>
      <w:r w:rsidR="00393972">
        <w:t>English c</w:t>
      </w:r>
      <w:r w:rsidR="00632879">
        <w:t>ourt</w:t>
      </w:r>
      <w:r w:rsidR="00393972">
        <w:t>s</w:t>
      </w:r>
      <w:r w:rsidR="00FE3887">
        <w:t>.</w:t>
      </w:r>
      <w:r w:rsidR="00044BC8">
        <w:t xml:space="preserve"> </w:t>
      </w:r>
      <w:bookmarkStart w:id="3" w:name="para6"/>
      <w:r w:rsidR="008504DE" w:rsidRPr="008504DE">
        <w:t>On 8 March 202</w:t>
      </w:r>
      <w:r w:rsidR="005F1A8E">
        <w:t>4</w:t>
      </w:r>
      <w:r w:rsidR="008504DE" w:rsidRPr="008504DE">
        <w:t xml:space="preserve"> InterDigital and Avanci separately applied pursuant to </w:t>
      </w:r>
      <w:r w:rsidR="008504DE">
        <w:t xml:space="preserve">CPR </w:t>
      </w:r>
      <w:r w:rsidR="008504DE" w:rsidRPr="008504DE">
        <w:t xml:space="preserve">Part 11 to challenge the </w:t>
      </w:r>
      <w:r w:rsidR="00393972">
        <w:t>English c</w:t>
      </w:r>
      <w:r w:rsidR="008504DE" w:rsidRPr="008504DE">
        <w:t>ourt</w:t>
      </w:r>
      <w:r w:rsidR="00BB3224">
        <w:t>s’</w:t>
      </w:r>
      <w:r w:rsidR="008504DE" w:rsidRPr="008504DE">
        <w:t xml:space="preserve"> jurisdiction to hear the claims, or for an order that </w:t>
      </w:r>
      <w:r w:rsidR="00BB3224">
        <w:t>they</w:t>
      </w:r>
      <w:r w:rsidR="008504DE" w:rsidRPr="008504DE">
        <w:t xml:space="preserve"> should decline to exercise </w:t>
      </w:r>
      <w:r w:rsidR="00BB3224">
        <w:t>their</w:t>
      </w:r>
      <w:r w:rsidR="008504DE" w:rsidRPr="008504DE">
        <w:t xml:space="preserve"> jurisdiction. On 8 May 2024 InterDigital also applied to strike out the claim, without prejudice to their jurisdiction</w:t>
      </w:r>
      <w:r w:rsidR="0004757A">
        <w:t>al</w:t>
      </w:r>
      <w:r w:rsidR="008504DE" w:rsidRPr="008504DE">
        <w:t xml:space="preserve"> challenge.</w:t>
      </w:r>
      <w:bookmarkEnd w:id="3"/>
      <w:r w:rsidR="004E3B26">
        <w:t xml:space="preserve"> </w:t>
      </w:r>
      <w:r w:rsidR="003C1032">
        <w:t xml:space="preserve">On 16 May 2024 </w:t>
      </w:r>
      <w:r w:rsidR="003C1032" w:rsidRPr="003C1032">
        <w:t>Tesla</w:t>
      </w:r>
      <w:r w:rsidR="003C1032">
        <w:t xml:space="preserve"> applied for permission </w:t>
      </w:r>
      <w:r w:rsidR="001D762C">
        <w:t xml:space="preserve">to amend </w:t>
      </w:r>
      <w:r w:rsidR="003C1032">
        <w:t>their Particulars of Claim</w:t>
      </w:r>
      <w:r w:rsidR="006C5494">
        <w:t>.</w:t>
      </w:r>
    </w:p>
    <w:p w14:paraId="7FEB21F9" w14:textId="415C5A1D" w:rsidR="005F1A8E" w:rsidRDefault="004E3B26" w:rsidP="00C10D1F">
      <w:pPr>
        <w:pStyle w:val="ParaLevel1"/>
      </w:pPr>
      <w:r>
        <w:t xml:space="preserve">The applications were heard </w:t>
      </w:r>
      <w:r w:rsidR="00833B02">
        <w:t xml:space="preserve">by Fancourt J in late May and early June 2024. On 15 July 2024 </w:t>
      </w:r>
      <w:r w:rsidR="00B942D8">
        <w:t xml:space="preserve">the judge </w:t>
      </w:r>
      <w:r w:rsidR="00532162">
        <w:t>made an order</w:t>
      </w:r>
      <w:r w:rsidR="004C1E03">
        <w:t>,</w:t>
      </w:r>
      <w:r w:rsidR="00532162">
        <w:t xml:space="preserve"> </w:t>
      </w:r>
      <w:r w:rsidR="004C1E03">
        <w:t>for the reasons given in hi</w:t>
      </w:r>
      <w:r w:rsidR="007949E3">
        <w:t>s judgment</w:t>
      </w:r>
      <w:r w:rsidR="004C1E03">
        <w:t xml:space="preserve"> of the same date</w:t>
      </w:r>
      <w:r w:rsidR="007949E3">
        <w:t xml:space="preserve"> [2024] EWHC 1815 (</w:t>
      </w:r>
      <w:r w:rsidR="00C57F8E">
        <w:t>Pat)</w:t>
      </w:r>
      <w:r w:rsidR="004C1E03">
        <w:t>, setting aside service of the claim form on</w:t>
      </w:r>
      <w:r w:rsidR="001B672D">
        <w:t xml:space="preserve"> the Defendant</w:t>
      </w:r>
      <w:r w:rsidR="006841A4">
        <w:t>s</w:t>
      </w:r>
      <w:r w:rsidR="001B672D">
        <w:t xml:space="preserve"> except for service on </w:t>
      </w:r>
      <w:r w:rsidR="009450CC" w:rsidRPr="009450CC">
        <w:t>ID</w:t>
      </w:r>
      <w:r w:rsidR="00FD40D1">
        <w:t>P</w:t>
      </w:r>
      <w:r w:rsidR="009450CC" w:rsidRPr="009450CC">
        <w:t>H</w:t>
      </w:r>
      <w:r w:rsidR="009450CC">
        <w:t xml:space="preserve"> in relation to </w:t>
      </w:r>
      <w:r w:rsidR="009450CC" w:rsidRPr="009450CC">
        <w:t>the Patent Claims</w:t>
      </w:r>
      <w:r w:rsidR="009450CC">
        <w:t xml:space="preserve">. He also struck out </w:t>
      </w:r>
      <w:r w:rsidR="002E6340" w:rsidRPr="002E6340">
        <w:t>the Licensing Claims</w:t>
      </w:r>
      <w:r w:rsidR="009450CC">
        <w:t xml:space="preserve"> </w:t>
      </w:r>
      <w:r w:rsidR="002E6340">
        <w:t xml:space="preserve">against </w:t>
      </w:r>
      <w:r w:rsidR="002E6340" w:rsidRPr="002E6340">
        <w:t>IDPH</w:t>
      </w:r>
      <w:r w:rsidR="002E6340">
        <w:t>, if validly served pursuant to r</w:t>
      </w:r>
      <w:r w:rsidR="00CC72BC">
        <w:t>ule</w:t>
      </w:r>
      <w:r w:rsidR="002E6340">
        <w:t xml:space="preserve"> 63.14</w:t>
      </w:r>
      <w:r w:rsidR="0073508B">
        <w:t>(2)</w:t>
      </w:r>
      <w:r w:rsidR="004866FB">
        <w:t>, but otherwise dismissed the application to strike out.</w:t>
      </w:r>
      <w:r w:rsidR="006C5494">
        <w:t xml:space="preserve"> </w:t>
      </w:r>
      <w:r w:rsidR="006C5494" w:rsidRPr="006C5494">
        <w:t>Tesla</w:t>
      </w:r>
      <w:r w:rsidR="006C5494">
        <w:t xml:space="preserve">’s application to amend the Particulars of Claim </w:t>
      </w:r>
      <w:r w:rsidR="00E637AB">
        <w:t>was dismissed.</w:t>
      </w:r>
    </w:p>
    <w:p w14:paraId="45A433BB" w14:textId="1B739FD1" w:rsidR="00AB4AD1" w:rsidRDefault="005F1A8E" w:rsidP="00C10D1F">
      <w:pPr>
        <w:pStyle w:val="ParaLevel1"/>
      </w:pPr>
      <w:r>
        <w:t xml:space="preserve">The judge granted </w:t>
      </w:r>
      <w:r w:rsidRPr="005F1A8E">
        <w:t>Tesla</w:t>
      </w:r>
      <w:r>
        <w:t xml:space="preserve"> permission to appeal </w:t>
      </w:r>
      <w:r w:rsidR="00FE16BA">
        <w:t xml:space="preserve">against his jurisdictional orders </w:t>
      </w:r>
      <w:r>
        <w:t xml:space="preserve">on seven grounds and </w:t>
      </w:r>
      <w:r w:rsidR="0075701A" w:rsidRPr="0075701A">
        <w:t>InterDigital</w:t>
      </w:r>
      <w:r w:rsidR="0075701A">
        <w:t xml:space="preserve"> permission to cross-appeal</w:t>
      </w:r>
      <w:r w:rsidR="006C53ED">
        <w:t>, if necessary,</w:t>
      </w:r>
      <w:r w:rsidR="0075701A">
        <w:t xml:space="preserve"> on two grounds. In addition, </w:t>
      </w:r>
      <w:r w:rsidR="0075701A" w:rsidRPr="0075701A">
        <w:t>InterDigital</w:t>
      </w:r>
      <w:r w:rsidR="0075701A">
        <w:t xml:space="preserve"> have served a respondents’ notice </w:t>
      </w:r>
      <w:r w:rsidR="008109E5">
        <w:t>raising no less than 1</w:t>
      </w:r>
      <w:r w:rsidR="001130AE">
        <w:t>5</w:t>
      </w:r>
      <w:r w:rsidR="008109E5">
        <w:t xml:space="preserve"> additional or alternative grounds for the judge’s decision in so far as it was in their favour</w:t>
      </w:r>
      <w:r w:rsidR="0035280D">
        <w:t xml:space="preserve"> (although one of these relates to costs</w:t>
      </w:r>
      <w:r w:rsidR="005F473D">
        <w:t xml:space="preserve"> and therefore does not require consideration at this stage)</w:t>
      </w:r>
      <w:r w:rsidR="008109E5">
        <w:t>.</w:t>
      </w:r>
      <w:r w:rsidR="00B9412D">
        <w:t xml:space="preserve"> </w:t>
      </w:r>
      <w:r w:rsidR="00193C82">
        <w:t xml:space="preserve">The appeals raise important issues as to the jurisdiction of </w:t>
      </w:r>
      <w:r w:rsidR="00B2032D">
        <w:t>the</w:t>
      </w:r>
      <w:r w:rsidR="00D76599">
        <w:t xml:space="preserve"> courts</w:t>
      </w:r>
      <w:r w:rsidR="00B2032D">
        <w:t xml:space="preserve"> of England and Wales</w:t>
      </w:r>
      <w:r w:rsidR="00D76599">
        <w:t xml:space="preserve"> to determine disputes </w:t>
      </w:r>
      <w:r w:rsidR="008C57AD">
        <w:t xml:space="preserve">as to what licence terms are </w:t>
      </w:r>
      <w:r w:rsidR="008C57AD" w:rsidRPr="008C57AD">
        <w:t>FRAND</w:t>
      </w:r>
      <w:r w:rsidR="008C57AD">
        <w:t xml:space="preserve"> at the behest of an implementer rather than a SEP owner</w:t>
      </w:r>
      <w:r w:rsidR="00303767">
        <w:t xml:space="preserve"> in the context of a claim concerning a patent </w:t>
      </w:r>
      <w:r w:rsidR="00A84D9C">
        <w:t xml:space="preserve">pool or </w:t>
      </w:r>
      <w:r w:rsidR="00303767">
        <w:t>platform</w:t>
      </w:r>
      <w:r w:rsidR="00A7528F">
        <w:t>.</w:t>
      </w:r>
    </w:p>
    <w:p w14:paraId="5E3EAB3B" w14:textId="19751CA8" w:rsidR="00AB4AD1" w:rsidRPr="00AB4AD1" w:rsidRDefault="005002DE" w:rsidP="00C10D1F">
      <w:pPr>
        <w:pStyle w:val="ParaHeading"/>
      </w:pPr>
      <w:r w:rsidRPr="005002DE">
        <w:rPr>
          <w:u w:val="single"/>
        </w:rPr>
        <w:t xml:space="preserve">The general background to </w:t>
      </w:r>
      <w:r w:rsidR="00977308" w:rsidRPr="00977308">
        <w:rPr>
          <w:u w:val="single"/>
        </w:rPr>
        <w:t xml:space="preserve">FRAND </w:t>
      </w:r>
      <w:r w:rsidRPr="005002DE">
        <w:rPr>
          <w:u w:val="single"/>
        </w:rPr>
        <w:t>disputes</w:t>
      </w:r>
    </w:p>
    <w:p w14:paraId="6F449F5A" w14:textId="163D9F0A" w:rsidR="00E00AAA" w:rsidRDefault="005002DE" w:rsidP="00C10D1F">
      <w:pPr>
        <w:pStyle w:val="ParaLevel1"/>
      </w:pPr>
      <w:r>
        <w:t>I</w:t>
      </w:r>
      <w:r w:rsidRPr="005002DE">
        <w:rPr>
          <w:color w:val="000000"/>
          <w:sz w:val="27"/>
          <w:szCs w:val="27"/>
        </w:rPr>
        <w:t xml:space="preserve"> </w:t>
      </w:r>
      <w:r w:rsidRPr="005002DE">
        <w:t xml:space="preserve">have set out the general background to </w:t>
      </w:r>
      <w:r w:rsidR="00031793" w:rsidRPr="00031793">
        <w:t xml:space="preserve">FRAND </w:t>
      </w:r>
      <w:r w:rsidRPr="005002DE">
        <w:t>disputes in a number of judgments,</w:t>
      </w:r>
      <w:r w:rsidR="00C40A9D">
        <w:t xml:space="preserve"> most recently in </w:t>
      </w:r>
      <w:r w:rsidR="0063781C" w:rsidRPr="00156067">
        <w:rPr>
          <w:i/>
          <w:iCs/>
        </w:rPr>
        <w:t xml:space="preserve">Lenovo Group Ltd v </w:t>
      </w:r>
      <w:r w:rsidR="00525422" w:rsidRPr="00156067">
        <w:rPr>
          <w:i/>
          <w:iCs/>
        </w:rPr>
        <w:t>Telefonaktiebolaget LM Ericsson (publ)</w:t>
      </w:r>
      <w:r w:rsidR="00525422">
        <w:t xml:space="preserve"> </w:t>
      </w:r>
      <w:r w:rsidR="000F78EF">
        <w:t>[202</w:t>
      </w:r>
      <w:r w:rsidR="00525422">
        <w:t>5</w:t>
      </w:r>
      <w:r w:rsidR="000F78EF">
        <w:t>] EWCA Civ 1</w:t>
      </w:r>
      <w:r w:rsidR="00525422">
        <w:t>82</w:t>
      </w:r>
      <w:r w:rsidR="000F78EF">
        <w:t xml:space="preserve"> at </w:t>
      </w:r>
      <w:r w:rsidR="00D11E16">
        <w:t>[</w:t>
      </w:r>
      <w:r w:rsidR="00156067">
        <w:t>3</w:t>
      </w:r>
      <w:r w:rsidR="00D11E16">
        <w:t xml:space="preserve">]-[16]. I shall take that explanation as read and </w:t>
      </w:r>
      <w:r w:rsidR="00692C08">
        <w:t>not repeat it.</w:t>
      </w:r>
    </w:p>
    <w:p w14:paraId="27ABC971" w14:textId="0B13CD96" w:rsidR="005C7C52" w:rsidRPr="005C7C52" w:rsidRDefault="005C7C52" w:rsidP="00C10D1F">
      <w:pPr>
        <w:pStyle w:val="ParaHeading"/>
        <w:rPr>
          <w:u w:val="single"/>
        </w:rPr>
      </w:pPr>
      <w:r w:rsidRPr="005C7C52">
        <w:rPr>
          <w:u w:val="single"/>
        </w:rPr>
        <w:t>The FRAND obligation</w:t>
      </w:r>
    </w:p>
    <w:p w14:paraId="60B9FF84" w14:textId="4C435145" w:rsidR="008B5DE4" w:rsidRDefault="00D67727" w:rsidP="00C10D1F">
      <w:pPr>
        <w:pStyle w:val="ParaLevel1"/>
      </w:pPr>
      <w:r>
        <w:t xml:space="preserve">Clause 6.1 of the </w:t>
      </w:r>
      <w:r w:rsidRPr="00D67727">
        <w:t>ETSI</w:t>
      </w:r>
      <w:r>
        <w:t xml:space="preserve"> Intellectual Property Rights Policy</w:t>
      </w:r>
      <w:r w:rsidR="00CC72BC">
        <w:t xml:space="preserve"> (“the ETSI IPR Policy”)</w:t>
      </w:r>
      <w:r w:rsidR="000E5134">
        <w:t>, which is governed</w:t>
      </w:r>
      <w:r w:rsidR="002A79E4">
        <w:t xml:space="preserve"> by French law,</w:t>
      </w:r>
      <w:r>
        <w:t xml:space="preserve"> </w:t>
      </w:r>
      <w:r w:rsidR="006E5878">
        <w:t>pr</w:t>
      </w:r>
      <w:r w:rsidR="00B17BBE">
        <w:t xml:space="preserve">ovides </w:t>
      </w:r>
      <w:r w:rsidR="001D4717">
        <w:t xml:space="preserve">for </w:t>
      </w:r>
      <w:r w:rsidR="00F52D7C">
        <w:t>persons who declare</w:t>
      </w:r>
      <w:r w:rsidR="00EF45A6">
        <w:t xml:space="preserve"> </w:t>
      </w:r>
      <w:r w:rsidR="00F52D7C">
        <w:t xml:space="preserve">patents </w:t>
      </w:r>
      <w:r w:rsidR="00465E5E">
        <w:t>(</w:t>
      </w:r>
      <w:r w:rsidR="00F52D7C">
        <w:t>or</w:t>
      </w:r>
      <w:r w:rsidR="00465E5E">
        <w:t>, more usually,</w:t>
      </w:r>
      <w:r w:rsidR="00F52D7C">
        <w:t xml:space="preserve"> patent applications</w:t>
      </w:r>
      <w:r w:rsidR="00465E5E">
        <w:t>)</w:t>
      </w:r>
      <w:r w:rsidR="006E5878">
        <w:t xml:space="preserve"> </w:t>
      </w:r>
      <w:r w:rsidR="008A083E">
        <w:t xml:space="preserve">to be essential to an </w:t>
      </w:r>
      <w:r w:rsidR="008A083E" w:rsidRPr="008A083E">
        <w:t>ETSI</w:t>
      </w:r>
      <w:r w:rsidR="008A083E">
        <w:t xml:space="preserve"> Standard </w:t>
      </w:r>
      <w:r w:rsidR="006E5878">
        <w:t xml:space="preserve">to give an undertaking to grant irrevocable licences </w:t>
      </w:r>
      <w:r w:rsidR="00117B69">
        <w:t xml:space="preserve">on FRAND terms </w:t>
      </w:r>
      <w:r w:rsidR="008A083E">
        <w:t>in respect of</w:t>
      </w:r>
      <w:r w:rsidR="00117B69">
        <w:t xml:space="preserve"> such rights. </w:t>
      </w:r>
      <w:r w:rsidR="002A79E4">
        <w:t>C</w:t>
      </w:r>
      <w:r w:rsidR="00231831" w:rsidRPr="00231831">
        <w:t xml:space="preserve">lause 6.1 is a </w:t>
      </w:r>
      <w:r w:rsidR="00231831" w:rsidRPr="00231831">
        <w:rPr>
          <w:i/>
          <w:iCs/>
        </w:rPr>
        <w:t>stipulation pour autrui</w:t>
      </w:r>
      <w:r w:rsidR="00231831" w:rsidRPr="00231831">
        <w:t xml:space="preserve">. Expressing this in language more familiar to English lawyers, the result of a declaration to ETSI in accordance with clause 6.1 is a contract between the </w:t>
      </w:r>
      <w:r w:rsidR="00B21948">
        <w:t xml:space="preserve">declarant (usually, but not necessarily, the </w:t>
      </w:r>
      <w:r w:rsidR="00231831" w:rsidRPr="00231831">
        <w:t xml:space="preserve">SEP </w:t>
      </w:r>
      <w:r w:rsidR="004E1EED">
        <w:t>owner</w:t>
      </w:r>
      <w:r w:rsidR="00B21948">
        <w:t>)</w:t>
      </w:r>
      <w:r w:rsidR="00231831" w:rsidRPr="00231831">
        <w:t xml:space="preserve"> and ETSI for the benefit of third parties, namely implementers who wish to practice the relevant standard and thus the SEP in question. The contract </w:t>
      </w:r>
      <w:r w:rsidR="00111086">
        <w:t>obliges</w:t>
      </w:r>
      <w:r w:rsidR="007926B1">
        <w:t xml:space="preserve"> </w:t>
      </w:r>
      <w:r w:rsidR="00AC2B45">
        <w:t xml:space="preserve">the </w:t>
      </w:r>
      <w:r w:rsidR="007926B1">
        <w:t>declarant</w:t>
      </w:r>
      <w:r w:rsidR="00231831" w:rsidRPr="00231831">
        <w:t xml:space="preserve"> </w:t>
      </w:r>
      <w:r w:rsidR="00ED05C4">
        <w:t xml:space="preserve">and its Affiliates (as defined in </w:t>
      </w:r>
      <w:r w:rsidR="00ED05C4" w:rsidRPr="00ED05C4">
        <w:t>the ETSI IPR Policy</w:t>
      </w:r>
      <w:r w:rsidR="00ED05C4">
        <w:t>)</w:t>
      </w:r>
      <w:r w:rsidR="00ED05C4" w:rsidRPr="00ED05C4">
        <w:t xml:space="preserve"> </w:t>
      </w:r>
      <w:r w:rsidR="00231831" w:rsidRPr="00231831">
        <w:t>to grant a licence of the SEP to any implementer who wants a licence on FRAND terms</w:t>
      </w:r>
      <w:r w:rsidR="001F4D52">
        <w:t>.</w:t>
      </w:r>
      <w:r w:rsidR="00F20700">
        <w:t xml:space="preserve"> </w:t>
      </w:r>
    </w:p>
    <w:p w14:paraId="10145F29" w14:textId="66A81AAE" w:rsidR="005B081B" w:rsidRDefault="008B5DE4" w:rsidP="00C10D1F">
      <w:pPr>
        <w:pStyle w:val="ParaLevel1"/>
      </w:pPr>
      <w:r>
        <w:t xml:space="preserve">There is a mounting body of case law in this jurisdiction on the </w:t>
      </w:r>
      <w:r w:rsidR="00111086">
        <w:t xml:space="preserve">interpretation and application </w:t>
      </w:r>
      <w:r w:rsidR="00C308F9">
        <w:t>of this obligation: see in particular</w:t>
      </w:r>
      <w:r w:rsidR="0044788B">
        <w:t xml:space="preserve"> the recent decisions of this Court in</w:t>
      </w:r>
      <w:r w:rsidR="00C308F9">
        <w:t xml:space="preserve"> </w:t>
      </w:r>
      <w:r w:rsidR="00DB0EB5" w:rsidRPr="00DB0EB5">
        <w:rPr>
          <w:i/>
          <w:iCs/>
        </w:rPr>
        <w:t>InterDigital Technology Corp v Lenovo Group Ltd</w:t>
      </w:r>
      <w:r w:rsidR="00DB0EB5" w:rsidRPr="00DB0EB5">
        <w:t xml:space="preserve"> [2024] EWCA Civ 743</w:t>
      </w:r>
      <w:r w:rsidR="00CB4FBB">
        <w:t>, [2024] RPC</w:t>
      </w:r>
      <w:r w:rsidR="004D5F68">
        <w:t xml:space="preserve"> 24</w:t>
      </w:r>
      <w:r w:rsidR="00901D12">
        <w:t xml:space="preserve"> and </w:t>
      </w:r>
      <w:r w:rsidR="00153A4F">
        <w:rPr>
          <w:i/>
          <w:iCs/>
        </w:rPr>
        <w:t>Lenovo v Ericsson</w:t>
      </w:r>
      <w:r w:rsidR="00153A4F">
        <w:t>.</w:t>
      </w:r>
      <w:r w:rsidR="00C01DE8">
        <w:t xml:space="preserve"> It </w:t>
      </w:r>
      <w:r w:rsidR="007201B5">
        <w:t>is a rapidly developing field of law.</w:t>
      </w:r>
    </w:p>
    <w:p w14:paraId="3B3A499C" w14:textId="77777777" w:rsidR="00D3335D" w:rsidRDefault="005B081B" w:rsidP="00C10D1F">
      <w:pPr>
        <w:pStyle w:val="ParaLevel1"/>
      </w:pPr>
      <w:r>
        <w:t xml:space="preserve">It is not necessary for present purposes to </w:t>
      </w:r>
      <w:r w:rsidR="005B34FE">
        <w:t xml:space="preserve">repeat most of the statements of principle to be found in the judgments </w:t>
      </w:r>
      <w:r w:rsidR="00EB7C10">
        <w:t>referred to in the previous paragraph.</w:t>
      </w:r>
      <w:r w:rsidR="00201212">
        <w:t xml:space="preserve"> </w:t>
      </w:r>
      <w:r w:rsidR="00D51A3F">
        <w:t xml:space="preserve">The </w:t>
      </w:r>
      <w:r w:rsidR="006C7323">
        <w:t>key point is that</w:t>
      </w:r>
      <w:r w:rsidR="00B40AD1">
        <w:t xml:space="preserve"> </w:t>
      </w:r>
      <w:r w:rsidR="006C7323">
        <w:t xml:space="preserve">it </w:t>
      </w:r>
      <w:r w:rsidR="00DB174A">
        <w:t>has been established that</w:t>
      </w:r>
      <w:r w:rsidR="00A375FD">
        <w:t>, in the event of dispute</w:t>
      </w:r>
      <w:r w:rsidR="00D85D6B">
        <w:t xml:space="preserve"> between an implementer and a SE</w:t>
      </w:r>
      <w:r w:rsidR="00D3335D">
        <w:t>P</w:t>
      </w:r>
      <w:r w:rsidR="00D85D6B">
        <w:t xml:space="preserve"> owner</w:t>
      </w:r>
      <w:r w:rsidR="00A375FD">
        <w:t>,</w:t>
      </w:r>
      <w:r w:rsidR="00DB174A">
        <w:t xml:space="preserve"> </w:t>
      </w:r>
      <w:r w:rsidR="0063296C">
        <w:t xml:space="preserve">the Patents Court can determine what terms </w:t>
      </w:r>
      <w:r w:rsidR="00282052">
        <w:t xml:space="preserve">are </w:t>
      </w:r>
      <w:r w:rsidR="00282052" w:rsidRPr="00282052">
        <w:t>FRAND</w:t>
      </w:r>
      <w:r w:rsidR="00282052">
        <w:t xml:space="preserve">, and </w:t>
      </w:r>
      <w:r w:rsidR="00DA683E">
        <w:t xml:space="preserve">to date </w:t>
      </w:r>
      <w:r w:rsidR="00282052">
        <w:t>it has done so in three case</w:t>
      </w:r>
      <w:r w:rsidR="00DA683E">
        <w:t>s</w:t>
      </w:r>
      <w:r w:rsidR="00282052">
        <w:t xml:space="preserve">. </w:t>
      </w:r>
    </w:p>
    <w:p w14:paraId="62D6A29D" w14:textId="5E3891B2" w:rsidR="00A81207" w:rsidRPr="00A81207" w:rsidRDefault="00347643" w:rsidP="00C10D1F">
      <w:pPr>
        <w:pStyle w:val="ParaLevel1"/>
      </w:pPr>
      <w:r>
        <w:t xml:space="preserve">It </w:t>
      </w:r>
      <w:r w:rsidR="00DA683E">
        <w:t xml:space="preserve">is </w:t>
      </w:r>
      <w:r>
        <w:t>also</w:t>
      </w:r>
      <w:r w:rsidR="00201212">
        <w:t xml:space="preserve"> important to be clear</w:t>
      </w:r>
      <w:r>
        <w:t xml:space="preserve"> </w:t>
      </w:r>
      <w:r w:rsidR="0058317C">
        <w:t xml:space="preserve">as to </w:t>
      </w:r>
      <w:r w:rsidR="0063164F">
        <w:t xml:space="preserve">how </w:t>
      </w:r>
      <w:r w:rsidR="00E84B91">
        <w:t xml:space="preserve">the Patents Court </w:t>
      </w:r>
      <w:r w:rsidR="00117E08">
        <w:t>can</w:t>
      </w:r>
      <w:r w:rsidR="00A81207" w:rsidRPr="00A81207">
        <w:t xml:space="preserve"> enforce </w:t>
      </w:r>
      <w:r w:rsidR="00E84B91">
        <w:t>such a</w:t>
      </w:r>
      <w:r w:rsidR="00A81207" w:rsidRPr="00A81207">
        <w:t xml:space="preserve"> determination</w:t>
      </w:r>
      <w:r w:rsidR="00E84B91">
        <w:t>.</w:t>
      </w:r>
      <w:r w:rsidR="0058317C">
        <w:t xml:space="preserve"> I explained</w:t>
      </w:r>
      <w:r w:rsidR="00E428DE">
        <w:t xml:space="preserve"> the general position</w:t>
      </w:r>
      <w:r w:rsidR="00A81207" w:rsidRPr="00A81207">
        <w:t xml:space="preserve"> in </w:t>
      </w:r>
      <w:r w:rsidR="00A81207" w:rsidRPr="00A81207">
        <w:rPr>
          <w:i/>
          <w:iCs/>
        </w:rPr>
        <w:t xml:space="preserve">Optis Cellular Technology LLC v Apple Retail UK Ltd </w:t>
      </w:r>
      <w:r w:rsidR="00A81207" w:rsidRPr="00A81207">
        <w:t>[2022] EWCA Civ 1411, [2023] RPC 1 at [73]:</w:t>
      </w:r>
    </w:p>
    <w:p w14:paraId="5F293E78" w14:textId="63B7CC71" w:rsidR="00A81207" w:rsidRPr="00A81207" w:rsidRDefault="00A81207" w:rsidP="00C10D1F">
      <w:pPr>
        <w:pStyle w:val="Quote"/>
      </w:pPr>
      <w:r w:rsidRPr="00A81207">
        <w:t>“…. As discussed above, the twin purposes of the ETSI IPR Policy are to avoid hold up and hold out. To achieve this it is necessary, in the absence of agreement between the parties, for the national court to be able to enforce its determination against both parties. The national court can only enforce its determination against the SEP owner by withholding an injunction from the SEP owner if it is unwilling to abide by its ETSI Undertaking by granting a licence on the terms determined to be FRAND. The national court can only enforce its determination against the implementer by granting an injunction against the implementer if it is unwilling to take a licence on the terms determined to be FRAND.”</w:t>
      </w:r>
    </w:p>
    <w:p w14:paraId="0DD6F38F" w14:textId="738CEE18" w:rsidR="00201212" w:rsidRDefault="00A65806" w:rsidP="00C10D1F">
      <w:pPr>
        <w:pStyle w:val="ParaLevel1"/>
      </w:pPr>
      <w:r>
        <w:t xml:space="preserve">As I noted in </w:t>
      </w:r>
      <w:r w:rsidRPr="004B43BD">
        <w:rPr>
          <w:i/>
          <w:iCs/>
        </w:rPr>
        <w:t xml:space="preserve">Panasonic </w:t>
      </w:r>
      <w:r w:rsidR="002B153F">
        <w:rPr>
          <w:i/>
          <w:iCs/>
        </w:rPr>
        <w:t xml:space="preserve">Holdings Corp </w:t>
      </w:r>
      <w:r w:rsidR="007E5F26" w:rsidRPr="004B43BD">
        <w:rPr>
          <w:i/>
          <w:iCs/>
        </w:rPr>
        <w:t>v Xiaomi</w:t>
      </w:r>
      <w:r w:rsidR="002B153F">
        <w:rPr>
          <w:i/>
          <w:iCs/>
        </w:rPr>
        <w:t xml:space="preserve"> Technology UK Ltd</w:t>
      </w:r>
      <w:r w:rsidR="007E5F26">
        <w:t xml:space="preserve"> </w:t>
      </w:r>
      <w:r w:rsidR="002B153F">
        <w:t xml:space="preserve">[2024] EWCA Civ 1143 </w:t>
      </w:r>
      <w:r w:rsidR="007E5F26">
        <w:t>at [</w:t>
      </w:r>
      <w:r w:rsidR="005B26AE">
        <w:t>26]</w:t>
      </w:r>
      <w:r w:rsidR="004B43BD">
        <w:t>,</w:t>
      </w:r>
      <w:r w:rsidR="005B26AE">
        <w:t xml:space="preserve"> the position is different if the parties </w:t>
      </w:r>
      <w:r w:rsidR="004B1612">
        <w:t>under</w:t>
      </w:r>
      <w:r w:rsidR="005B26AE">
        <w:t xml:space="preserve">take to the </w:t>
      </w:r>
      <w:r w:rsidR="00CC751F">
        <w:t xml:space="preserve">Patents </w:t>
      </w:r>
      <w:r w:rsidR="005B26AE">
        <w:t xml:space="preserve">Court to enter into </w:t>
      </w:r>
      <w:r w:rsidR="004B43BD">
        <w:t xml:space="preserve">a licence on the </w:t>
      </w:r>
      <w:r w:rsidR="002D67AB">
        <w:t xml:space="preserve">terms </w:t>
      </w:r>
      <w:r w:rsidR="004B43BD">
        <w:t>determined by the Court to be FRAND.</w:t>
      </w:r>
      <w:r w:rsidR="005B26AE">
        <w:t xml:space="preserve"> </w:t>
      </w:r>
    </w:p>
    <w:p w14:paraId="02CA7CE5" w14:textId="7A5CEFB9" w:rsidR="00E00AAA" w:rsidRPr="00031793" w:rsidRDefault="00E00AAA" w:rsidP="00C10D1F">
      <w:pPr>
        <w:pStyle w:val="ParaHeading"/>
        <w:rPr>
          <w:u w:val="single"/>
        </w:rPr>
      </w:pPr>
      <w:r w:rsidRPr="00031793">
        <w:rPr>
          <w:u w:val="single"/>
        </w:rPr>
        <w:t xml:space="preserve">Jurisdiction </w:t>
      </w:r>
      <w:r w:rsidR="00A7528F">
        <w:rPr>
          <w:u w:val="single"/>
        </w:rPr>
        <w:t xml:space="preserve">of the English courts </w:t>
      </w:r>
      <w:r w:rsidRPr="00031793">
        <w:rPr>
          <w:u w:val="single"/>
        </w:rPr>
        <w:t xml:space="preserve">over </w:t>
      </w:r>
      <w:r w:rsidR="00977308" w:rsidRPr="00031793">
        <w:rPr>
          <w:u w:val="single"/>
        </w:rPr>
        <w:t>FRAND disputes</w:t>
      </w:r>
      <w:r w:rsidR="00A7528F">
        <w:rPr>
          <w:u w:val="single"/>
        </w:rPr>
        <w:t xml:space="preserve"> raised by SEP owners</w:t>
      </w:r>
    </w:p>
    <w:p w14:paraId="6E61FEE2" w14:textId="3B40F650" w:rsidR="00E133D7" w:rsidRPr="00E133D7" w:rsidRDefault="005D249A" w:rsidP="00C10D1F">
      <w:pPr>
        <w:pStyle w:val="ParaLevel1"/>
      </w:pPr>
      <w:r>
        <w:t xml:space="preserve">Although this claim is brought by an implementer, it is important to put </w:t>
      </w:r>
      <w:r w:rsidR="00B33711">
        <w:t xml:space="preserve">it </w:t>
      </w:r>
      <w:r>
        <w:t xml:space="preserve">into context by </w:t>
      </w:r>
      <w:r w:rsidR="008F6B12">
        <w:t xml:space="preserve">briefly </w:t>
      </w:r>
      <w:r>
        <w:t xml:space="preserve">outlining the </w:t>
      </w:r>
      <w:r w:rsidR="00882095">
        <w:t xml:space="preserve">jurisdictional </w:t>
      </w:r>
      <w:r>
        <w:t xml:space="preserve">position </w:t>
      </w:r>
      <w:r w:rsidR="00D3176F">
        <w:t>concerning claims brought by SEP owners</w:t>
      </w:r>
      <w:r w:rsidR="00B33711">
        <w:t>.</w:t>
      </w:r>
      <w:r w:rsidR="00882095">
        <w:t xml:space="preserve"> </w:t>
      </w:r>
      <w:r w:rsidR="00E133D7" w:rsidRPr="00E133D7">
        <w:t>In </w:t>
      </w:r>
      <w:r w:rsidR="00E133D7" w:rsidRPr="00E133D7">
        <w:rPr>
          <w:i/>
          <w:iCs/>
        </w:rPr>
        <w:t>Unwired Planet International Ltd v Huawei Technologies (UK) Co Ltd and Conversant Wireless Licensing SARL v Huawei Technologies (UK) Co Ltd </w:t>
      </w:r>
      <w:r w:rsidR="00E133D7" w:rsidRPr="00E50B76">
        <w:t>[2020] UKSC 37</w:t>
      </w:r>
      <w:r w:rsidR="00E133D7" w:rsidRPr="00E133D7">
        <w:t>, </w:t>
      </w:r>
      <w:r w:rsidR="00E133D7" w:rsidRPr="00E50B76">
        <w:t>[2020] Bus LR 2422</w:t>
      </w:r>
      <w:r w:rsidR="00E133D7" w:rsidRPr="00E133D7">
        <w:t xml:space="preserve"> the UK Supreme Court held that, where the </w:t>
      </w:r>
      <w:r w:rsidR="00B2032D">
        <w:t xml:space="preserve">English </w:t>
      </w:r>
      <w:r w:rsidR="00E133D7" w:rsidRPr="00E133D7">
        <w:t>court</w:t>
      </w:r>
      <w:r w:rsidR="00B2032D">
        <w:t>s</w:t>
      </w:r>
      <w:r w:rsidR="00E133D7" w:rsidRPr="00E133D7">
        <w:t xml:space="preserve"> would otherwise have jurisdiction </w:t>
      </w:r>
      <w:r w:rsidR="006423E1">
        <w:t>in respect of</w:t>
      </w:r>
      <w:r w:rsidR="00E133D7" w:rsidRPr="00E133D7">
        <w:t xml:space="preserve"> claims concerning the infringement and validity of </w:t>
      </w:r>
      <w:r w:rsidR="00882ECB">
        <w:t xml:space="preserve">one or more </w:t>
      </w:r>
      <w:r w:rsidR="00E133D7" w:rsidRPr="00E133D7">
        <w:t xml:space="preserve">UK SEPs, it made no difference that the claimant sought an injunction to restrain infringement of the </w:t>
      </w:r>
      <w:r w:rsidR="00882ECB">
        <w:t>SEPs</w:t>
      </w:r>
      <w:r w:rsidR="00E133D7" w:rsidRPr="00E133D7">
        <w:t xml:space="preserve"> unless the defendant entered into a global (as opposed to a UK) licence of an international portfolio of SEPs (including </w:t>
      </w:r>
      <w:r w:rsidR="00B8260B" w:rsidRPr="00B8260B">
        <w:t>SEPs</w:t>
      </w:r>
      <w:r w:rsidR="00B8260B">
        <w:t xml:space="preserve"> in different families to the </w:t>
      </w:r>
      <w:r w:rsidR="00B8260B" w:rsidRPr="00B8260B">
        <w:t>UK SEPs</w:t>
      </w:r>
      <w:r w:rsidR="00FA3678">
        <w:t xml:space="preserve"> in suit</w:t>
      </w:r>
      <w:r w:rsidR="00E133D7" w:rsidRPr="00E133D7">
        <w:t>) on FRAND terms</w:t>
      </w:r>
      <w:r w:rsidR="00F422D0">
        <w:t>.</w:t>
      </w:r>
      <w:r w:rsidR="007706D3">
        <w:t xml:space="preserve"> F</w:t>
      </w:r>
      <w:r w:rsidR="002C071E">
        <w:t xml:space="preserve">urthermore, </w:t>
      </w:r>
      <w:r w:rsidR="00895B72">
        <w:t xml:space="preserve">on the facts of </w:t>
      </w:r>
      <w:r w:rsidR="00CE3F94" w:rsidRPr="00CE3F94">
        <w:rPr>
          <w:i/>
          <w:iCs/>
        </w:rPr>
        <w:t>Unwired Planet</w:t>
      </w:r>
      <w:r w:rsidR="00895B72">
        <w:t xml:space="preserve">, the lower courts </w:t>
      </w:r>
      <w:r w:rsidR="00C174D8">
        <w:t>were entitled to conclude that only a</w:t>
      </w:r>
      <w:r w:rsidR="00CE3F94">
        <w:t xml:space="preserve"> global portfolio licence was </w:t>
      </w:r>
      <w:r w:rsidR="00CE3F94" w:rsidRPr="00CE3F94">
        <w:t>FRAND</w:t>
      </w:r>
      <w:r w:rsidR="00CE3F94">
        <w:t>.</w:t>
      </w:r>
      <w:r w:rsidR="00C174D8">
        <w:t xml:space="preserve"> </w:t>
      </w:r>
      <w:r w:rsidR="00F422D0">
        <w:t xml:space="preserve">The effect of this decision was to confirm the jurisdiction of the English courts to determine </w:t>
      </w:r>
      <w:r w:rsidR="00B826D0" w:rsidRPr="00B826D0">
        <w:t>FRAND</w:t>
      </w:r>
      <w:r w:rsidR="00B826D0">
        <w:t xml:space="preserve"> disputes on a worldwide</w:t>
      </w:r>
      <w:r w:rsidR="006D59B2">
        <w:t>, portfolio-wide</w:t>
      </w:r>
      <w:r w:rsidR="00B826D0">
        <w:t xml:space="preserve"> basis</w:t>
      </w:r>
      <w:r w:rsidR="00A42E6F">
        <w:t xml:space="preserve"> at the behest of a SEP owner even if the </w:t>
      </w:r>
      <w:r w:rsidR="006D1484">
        <w:t xml:space="preserve">UK </w:t>
      </w:r>
      <w:r w:rsidR="006D1484" w:rsidRPr="006D1484">
        <w:t>SEPs</w:t>
      </w:r>
      <w:r w:rsidR="006D1484">
        <w:t xml:space="preserve"> involved </w:t>
      </w:r>
      <w:r w:rsidR="005813F1">
        <w:t>a</w:t>
      </w:r>
      <w:r w:rsidR="006D1484">
        <w:t xml:space="preserve">re a small fraction of those </w:t>
      </w:r>
      <w:r w:rsidR="00C36A87">
        <w:t>in the relevant portfolio</w:t>
      </w:r>
      <w:r w:rsidR="00B826D0">
        <w:t>.</w:t>
      </w:r>
    </w:p>
    <w:p w14:paraId="6B2BA979" w14:textId="492ECF5B" w:rsidR="00F31ABD" w:rsidRDefault="0055066A" w:rsidP="00C10D1F">
      <w:pPr>
        <w:pStyle w:val="ParaLevel1"/>
      </w:pPr>
      <w:r>
        <w:t xml:space="preserve">In </w:t>
      </w:r>
      <w:r w:rsidR="00990AC7" w:rsidRPr="00F31ABD">
        <w:rPr>
          <w:i/>
          <w:iCs/>
        </w:rPr>
        <w:t>Nokia Technologies Oy v OnePlus Technology (Shen</w:t>
      </w:r>
      <w:r w:rsidR="00ED5026" w:rsidRPr="00F31ABD">
        <w:rPr>
          <w:i/>
          <w:iCs/>
        </w:rPr>
        <w:t>zhen) Co., Ltd</w:t>
      </w:r>
      <w:r w:rsidR="00ED5026">
        <w:t xml:space="preserve"> [2022] EWCA Civ 947</w:t>
      </w:r>
      <w:r w:rsidR="007173E4">
        <w:t>, [2023] FSR 11</w:t>
      </w:r>
      <w:r w:rsidR="00ED5026">
        <w:t xml:space="preserve"> </w:t>
      </w:r>
      <w:r w:rsidR="007802D6">
        <w:t>(“</w:t>
      </w:r>
      <w:r w:rsidR="007802D6" w:rsidRPr="00F31ABD">
        <w:rPr>
          <w:i/>
          <w:iCs/>
        </w:rPr>
        <w:t>Nokia v OPPO</w:t>
      </w:r>
      <w:r w:rsidR="007802D6">
        <w:t xml:space="preserve">”) this Court held that the Supreme Court’s decision </w:t>
      </w:r>
      <w:r w:rsidR="005269E6">
        <w:t xml:space="preserve">was unaffected by </w:t>
      </w:r>
      <w:bookmarkStart w:id="4" w:name="para4"/>
      <w:r w:rsidR="00097F46" w:rsidRPr="00097F46">
        <w:t>two s</w:t>
      </w:r>
      <w:r w:rsidR="00097F46">
        <w:t>ubsequent</w:t>
      </w:r>
      <w:r w:rsidR="00097F46" w:rsidRPr="00097F46">
        <w:t xml:space="preserve"> developments. First, as a result of Brexit, European Parliament and Council Regulation 1215/2012/EU of 12 December 2012 on jurisdiction and the recognition and enforcement of judgments in civil and commercial matters (recast) </w:t>
      </w:r>
      <w:r w:rsidR="0024656D">
        <w:t>(“</w:t>
      </w:r>
      <w:r w:rsidR="0024656D" w:rsidRPr="0024656D">
        <w:t>the Brussels I Regulation</w:t>
      </w:r>
      <w:r w:rsidR="0024656D">
        <w:t>”)</w:t>
      </w:r>
      <w:r w:rsidR="0024656D" w:rsidRPr="0024656D">
        <w:t xml:space="preserve"> </w:t>
      </w:r>
      <w:r w:rsidR="00097F46" w:rsidRPr="00097F46">
        <w:t>no longer applies in this jurisdiction. Secondly, on 19 August 202</w:t>
      </w:r>
      <w:r w:rsidR="0079239F">
        <w:t>1</w:t>
      </w:r>
      <w:r w:rsidR="00097F46" w:rsidRPr="00097F46">
        <w:t xml:space="preserve"> the Supreme People</w:t>
      </w:r>
      <w:r w:rsidR="00304F39">
        <w:t>’</w:t>
      </w:r>
      <w:r w:rsidR="00097F46" w:rsidRPr="00097F46">
        <w:t>s Court of the</w:t>
      </w:r>
      <w:r w:rsidR="00304F39">
        <w:t xml:space="preserve"> People’s Republic of China</w:t>
      </w:r>
      <w:r w:rsidR="00097F46" w:rsidRPr="00097F46">
        <w:t xml:space="preserve"> held in </w:t>
      </w:r>
      <w:r w:rsidR="00097F46" w:rsidRPr="00097F46">
        <w:rPr>
          <w:i/>
          <w:iCs/>
        </w:rPr>
        <w:t>Guangdong OPPO Mobile Telecommunications Corp Ltd v Sharp Corp </w:t>
      </w:r>
      <w:r w:rsidR="00097F46" w:rsidRPr="00097F46">
        <w:t xml:space="preserve">(2020) Zui Gao Fa Zhi Min Xia Zhong No 57 that courts in </w:t>
      </w:r>
      <w:r w:rsidR="00F31ABD">
        <w:t>China</w:t>
      </w:r>
      <w:r w:rsidR="00097F46" w:rsidRPr="00097F46">
        <w:t xml:space="preserve"> have jurisdiction to settle the global terms of a FRAND licence of SEPs in the absence of agreement by the parties as to the forum in which such terms are to be determined</w:t>
      </w:r>
      <w:bookmarkEnd w:id="4"/>
      <w:r w:rsidR="00B567D8">
        <w:t>.</w:t>
      </w:r>
      <w:r w:rsidR="003E3AAD">
        <w:t xml:space="preserve"> I </w:t>
      </w:r>
      <w:r w:rsidR="00CC72BC">
        <w:t>shall</w:t>
      </w:r>
      <w:r w:rsidR="003E3AAD">
        <w:t xml:space="preserve"> return to th</w:t>
      </w:r>
      <w:r w:rsidR="00D94C4F">
        <w:t>e</w:t>
      </w:r>
      <w:r w:rsidR="003E3AAD">
        <w:t xml:space="preserve"> second development later in this judgment. </w:t>
      </w:r>
    </w:p>
    <w:p w14:paraId="2FA105D9" w14:textId="01B7A814" w:rsidR="0096489F" w:rsidRPr="0096489F" w:rsidRDefault="0096489F" w:rsidP="00C10D1F">
      <w:pPr>
        <w:pStyle w:val="ParaHeading"/>
        <w:rPr>
          <w:u w:val="single"/>
        </w:rPr>
      </w:pPr>
      <w:r w:rsidRPr="0096489F">
        <w:rPr>
          <w:u w:val="single"/>
        </w:rPr>
        <w:t xml:space="preserve">The </w:t>
      </w:r>
      <w:r w:rsidR="00A73574" w:rsidRPr="00A73574">
        <w:rPr>
          <w:u w:val="single"/>
        </w:rPr>
        <w:t>Avanci 5G Platform</w:t>
      </w:r>
    </w:p>
    <w:p w14:paraId="623B6277" w14:textId="0A13B8E2" w:rsidR="0043445C" w:rsidRDefault="0043445C" w:rsidP="00C10D1F">
      <w:pPr>
        <w:pStyle w:val="ParaLevel1"/>
      </w:pPr>
      <w:r w:rsidRPr="0043445C">
        <w:t xml:space="preserve">The Avanci 5G Platform is the successor to an earlier 4G </w:t>
      </w:r>
      <w:r w:rsidR="005B29E3">
        <w:t>p</w:t>
      </w:r>
      <w:r w:rsidRPr="0043445C">
        <w:t>latform</w:t>
      </w:r>
      <w:r w:rsidR="005B29E3">
        <w:t xml:space="preserve"> (“</w:t>
      </w:r>
      <w:r w:rsidR="005B29E3" w:rsidRPr="005B29E3">
        <w:t xml:space="preserve">the Avanci </w:t>
      </w:r>
      <w:r w:rsidR="005B29E3">
        <w:t>4</w:t>
      </w:r>
      <w:r w:rsidR="005B29E3" w:rsidRPr="005B29E3">
        <w:t>G Platform</w:t>
      </w:r>
      <w:r w:rsidR="005B29E3">
        <w:t>”)</w:t>
      </w:r>
      <w:r w:rsidRPr="0043445C">
        <w:t>.</w:t>
      </w:r>
      <w:r w:rsidR="005B29E3">
        <w:t xml:space="preserve"> Tesla obtained a licence for 4G-enabled vehicles through </w:t>
      </w:r>
      <w:r w:rsidR="005B29E3" w:rsidRPr="005B29E3">
        <w:t xml:space="preserve">the Avanci </w:t>
      </w:r>
      <w:r w:rsidR="005B29E3">
        <w:t>4</w:t>
      </w:r>
      <w:r w:rsidR="005B29E3" w:rsidRPr="005B29E3">
        <w:t>G Platform</w:t>
      </w:r>
      <w:r w:rsidR="008E4325">
        <w:t xml:space="preserve">, for which </w:t>
      </w:r>
      <w:r w:rsidR="00AE1853" w:rsidRPr="00AE1853">
        <w:t>Avanci</w:t>
      </w:r>
      <w:r w:rsidR="00AE1853">
        <w:t xml:space="preserve"> charged a royalty of $15 per vehicle</w:t>
      </w:r>
      <w:r w:rsidR="005B29E3">
        <w:t xml:space="preserve">. </w:t>
      </w:r>
      <w:r w:rsidR="005B29E3" w:rsidRPr="005B29E3">
        <w:t>Tesla</w:t>
      </w:r>
      <w:r w:rsidR="005B29E3">
        <w:t xml:space="preserve"> allege that </w:t>
      </w:r>
      <w:r w:rsidR="008B79EF">
        <w:t>they were</w:t>
      </w:r>
      <w:r w:rsidR="00A90553">
        <w:t xml:space="preserve"> pressured to conclude that licence </w:t>
      </w:r>
      <w:r w:rsidR="00A80E2B">
        <w:t xml:space="preserve">by litigation brought by </w:t>
      </w:r>
      <w:r w:rsidR="00A80E2B" w:rsidRPr="00A80E2B">
        <w:t>SEP</w:t>
      </w:r>
      <w:r w:rsidR="00A80E2B">
        <w:t xml:space="preserve"> owners who participated in </w:t>
      </w:r>
      <w:r w:rsidR="001C12BC" w:rsidRPr="001C12BC">
        <w:t xml:space="preserve">the Avanci </w:t>
      </w:r>
      <w:r w:rsidR="001C12BC">
        <w:t>4</w:t>
      </w:r>
      <w:r w:rsidR="001C12BC" w:rsidRPr="001C12BC">
        <w:t>G Platform</w:t>
      </w:r>
      <w:r w:rsidR="001C12BC">
        <w:t xml:space="preserve"> seeking injunctions </w:t>
      </w:r>
      <w:r w:rsidR="001F040B">
        <w:t>which</w:t>
      </w:r>
      <w:r w:rsidR="001A37CC">
        <w:t xml:space="preserve"> created a risk of </w:t>
      </w:r>
      <w:r w:rsidR="001A37CC" w:rsidRPr="001A37CC">
        <w:t>Tesla</w:t>
      </w:r>
      <w:r w:rsidR="001A37CC">
        <w:t xml:space="preserve">’s 4G-enabled vehicles </w:t>
      </w:r>
      <w:r w:rsidR="004B7AE3">
        <w:t>being barred from important markets.</w:t>
      </w:r>
      <w:r w:rsidR="00C411F9">
        <w:t xml:space="preserve"> </w:t>
      </w:r>
      <w:r w:rsidR="00974F0C">
        <w:t xml:space="preserve">Tesla say that this is why they commenced the present proceedings more than a year before their intended launch </w:t>
      </w:r>
      <w:r w:rsidR="00D0628B">
        <w:t>of 5G-enabled vehicles</w:t>
      </w:r>
      <w:r w:rsidR="008B7966">
        <w:t>.</w:t>
      </w:r>
      <w:r w:rsidR="001A37CC">
        <w:t xml:space="preserve"> </w:t>
      </w:r>
      <w:r w:rsidR="005B29E3">
        <w:t xml:space="preserve"> </w:t>
      </w:r>
    </w:p>
    <w:p w14:paraId="23DCEC71" w14:textId="05F07093" w:rsidR="00D5059E" w:rsidRDefault="009C180A" w:rsidP="00C10D1F">
      <w:pPr>
        <w:pStyle w:val="ParaLevel1"/>
      </w:pPr>
      <w:r>
        <w:t xml:space="preserve">The </w:t>
      </w:r>
      <w:r w:rsidRPr="009C180A">
        <w:t xml:space="preserve">Avanci </w:t>
      </w:r>
      <w:r>
        <w:t xml:space="preserve">5G </w:t>
      </w:r>
      <w:r w:rsidR="00DC3D0C">
        <w:t xml:space="preserve">Platform provides </w:t>
      </w:r>
      <w:r w:rsidR="006008A2" w:rsidRPr="006008A2">
        <w:t xml:space="preserve">a global licence, covering the 2G, 3G, 4G and 5G </w:t>
      </w:r>
      <w:r w:rsidR="006008A2" w:rsidRPr="00DE039C">
        <w:t>SEPs</w:t>
      </w:r>
      <w:r w:rsidR="006008A2" w:rsidRPr="006008A2">
        <w:t xml:space="preserve"> of the patentees who </w:t>
      </w:r>
      <w:r w:rsidR="00D92A8E">
        <w:t xml:space="preserve">choose to </w:t>
      </w:r>
      <w:r w:rsidR="006008A2" w:rsidRPr="006008A2">
        <w:t xml:space="preserve">licence their technology through the Platform, </w:t>
      </w:r>
      <w:r w:rsidR="00362DEB">
        <w:t>which is</w:t>
      </w:r>
      <w:r w:rsidR="006008A2" w:rsidRPr="006008A2">
        <w:t xml:space="preserve"> available to </w:t>
      </w:r>
      <w:r w:rsidR="00D92A8E">
        <w:t xml:space="preserve">implementers </w:t>
      </w:r>
      <w:r w:rsidR="006C5D46">
        <w:t xml:space="preserve">who make </w:t>
      </w:r>
      <w:r w:rsidR="006008A2" w:rsidRPr="006008A2">
        <w:t>5G</w:t>
      </w:r>
      <w:r w:rsidR="00D92A8E">
        <w:t>-ena</w:t>
      </w:r>
      <w:r w:rsidR="00475CD4">
        <w:t xml:space="preserve">bled </w:t>
      </w:r>
      <w:r w:rsidR="006008A2" w:rsidRPr="006008A2">
        <w:t>vehicles. Avanci arrived at the pricing and other terms of the 5G Licence after extensive discussions with potential licensors and licensees, with a view to devising an optional joint licence</w:t>
      </w:r>
      <w:r w:rsidR="00475CD4">
        <w:t xml:space="preserve"> </w:t>
      </w:r>
      <w:r w:rsidR="0069452C">
        <w:t>(</w:t>
      </w:r>
      <w:r w:rsidR="007031B8">
        <w:t>in the sense of an optional alternative to multiple bilateral licences</w:t>
      </w:r>
      <w:r w:rsidR="0069452C">
        <w:t>)</w:t>
      </w:r>
      <w:r w:rsidR="006008A2" w:rsidRPr="006008A2">
        <w:t xml:space="preserve"> that would be commercially attractive to the majority of SEP holders and the majority of </w:t>
      </w:r>
      <w:r w:rsidR="006C5D46">
        <w:t>vehicle</w:t>
      </w:r>
      <w:r w:rsidR="006008A2" w:rsidRPr="006008A2">
        <w:t xml:space="preserve"> manufacturers</w:t>
      </w:r>
      <w:r w:rsidR="00F57FC2">
        <w:t xml:space="preserve"> on a one-size-fits-all</w:t>
      </w:r>
      <w:r w:rsidR="00EF406A">
        <w:t xml:space="preserve"> conv</w:t>
      </w:r>
      <w:r w:rsidR="00C711E7">
        <w:t>enience</w:t>
      </w:r>
      <w:r w:rsidR="00F57FC2">
        <w:t xml:space="preserve"> basis</w:t>
      </w:r>
      <w:r w:rsidR="006008A2" w:rsidRPr="006008A2">
        <w:t xml:space="preserve">. </w:t>
      </w:r>
      <w:r w:rsidR="00D5059E">
        <w:t xml:space="preserve">There is no suggestion, however, that </w:t>
      </w:r>
      <w:r w:rsidR="00AA04AC" w:rsidRPr="00AA04AC">
        <w:t>Avanci</w:t>
      </w:r>
      <w:r w:rsidR="00AA04AC">
        <w:t xml:space="preserve"> had access to </w:t>
      </w:r>
      <w:r w:rsidR="000E6B10">
        <w:t xml:space="preserve">the terms of </w:t>
      </w:r>
      <w:r w:rsidR="00AA04AC">
        <w:t xml:space="preserve">any </w:t>
      </w:r>
      <w:r w:rsidR="000E6B10">
        <w:t xml:space="preserve">bilateral </w:t>
      </w:r>
      <w:r w:rsidR="00AA04AC">
        <w:t xml:space="preserve">licences </w:t>
      </w:r>
      <w:r w:rsidR="000E6B10">
        <w:t xml:space="preserve">which had been </w:t>
      </w:r>
      <w:r w:rsidR="00AA04AC">
        <w:t>granted</w:t>
      </w:r>
      <w:r w:rsidR="00622EF8">
        <w:t xml:space="preserve"> or offered</w:t>
      </w:r>
      <w:r w:rsidR="00AA04AC">
        <w:t xml:space="preserve"> by any of the potential licensors</w:t>
      </w:r>
      <w:r w:rsidR="003C2BE1">
        <w:t xml:space="preserve"> to any of the potential licensees.</w:t>
      </w:r>
      <w:r w:rsidR="00AA04AC">
        <w:t xml:space="preserve"> </w:t>
      </w:r>
    </w:p>
    <w:p w14:paraId="43B13028" w14:textId="04E684EE" w:rsidR="006008A2" w:rsidRPr="006008A2" w:rsidRDefault="006008A2" w:rsidP="00C10D1F">
      <w:pPr>
        <w:pStyle w:val="ParaLevel1"/>
      </w:pPr>
      <w:r w:rsidRPr="006008A2">
        <w:t xml:space="preserve">The Avanci 5G Platform has proven </w:t>
      </w:r>
      <w:r w:rsidR="005E0E07">
        <w:t xml:space="preserve">to be </w:t>
      </w:r>
      <w:r w:rsidRPr="006008A2">
        <w:t xml:space="preserve">successful: since its launch </w:t>
      </w:r>
      <w:r w:rsidR="00D0628B">
        <w:t>o</w:t>
      </w:r>
      <w:r w:rsidRPr="006008A2">
        <w:t xml:space="preserve">n </w:t>
      </w:r>
      <w:r w:rsidR="00D0628B">
        <w:t xml:space="preserve">16 </w:t>
      </w:r>
      <w:r w:rsidRPr="006008A2">
        <w:t xml:space="preserve">August 2023, </w:t>
      </w:r>
      <w:r w:rsidR="00DC3D0C">
        <w:t>over 65</w:t>
      </w:r>
      <w:r w:rsidRPr="006008A2">
        <w:t xml:space="preserve"> </w:t>
      </w:r>
      <w:r w:rsidR="004D4559" w:rsidRPr="004D4559">
        <w:t>SEP owners</w:t>
      </w:r>
      <w:r w:rsidR="004D4559">
        <w:t xml:space="preserve"> </w:t>
      </w:r>
      <w:r w:rsidR="00E17645">
        <w:t xml:space="preserve">together owning </w:t>
      </w:r>
      <w:r w:rsidR="00C878D5">
        <w:t xml:space="preserve">more than </w:t>
      </w:r>
      <w:r w:rsidR="00E17645">
        <w:t xml:space="preserve">90% </w:t>
      </w:r>
      <w:r w:rsidR="00CF62D2">
        <w:t xml:space="preserve">of all 2G, 3G, 4G and 5G </w:t>
      </w:r>
      <w:r w:rsidR="00CF62D2" w:rsidRPr="00CF62D2">
        <w:t>SEPs</w:t>
      </w:r>
      <w:r w:rsidRPr="006008A2">
        <w:t xml:space="preserve"> have opted to jointly license their SEPs through the Avanci 5G </w:t>
      </w:r>
      <w:r w:rsidR="00DC3D0C">
        <w:t>Platform</w:t>
      </w:r>
      <w:r w:rsidRPr="006008A2">
        <w:t xml:space="preserve"> (including Ericsson, Fujitsu, Huawei, Intel, LG Electronics</w:t>
      </w:r>
      <w:r w:rsidR="00003F16">
        <w:t>,</w:t>
      </w:r>
      <w:r w:rsidRPr="006008A2">
        <w:t xml:space="preserve"> Nokia, Qualcomm, Samsung, Sony and ZTE, as well as InterDigital).</w:t>
      </w:r>
      <w:r w:rsidR="009F3F27">
        <w:t xml:space="preserve"> Around 7% of these SEP</w:t>
      </w:r>
      <w:r w:rsidR="00231FDF">
        <w:t>s</w:t>
      </w:r>
      <w:r w:rsidR="009F3F27">
        <w:t xml:space="preserve"> are UK SEPs.</w:t>
      </w:r>
      <w:r w:rsidRPr="006008A2">
        <w:t xml:space="preserve"> Further</w:t>
      </w:r>
      <w:r w:rsidR="00DE11A5">
        <w:t>more</w:t>
      </w:r>
      <w:r w:rsidRPr="006008A2">
        <w:t xml:space="preserve">, </w:t>
      </w:r>
      <w:r w:rsidR="00FE6598">
        <w:t>at least</w:t>
      </w:r>
      <w:r w:rsidRPr="006008A2">
        <w:t xml:space="preserve"> 31 </w:t>
      </w:r>
      <w:r w:rsidR="00F41E32">
        <w:t>vehicle manufacturers</w:t>
      </w:r>
      <w:r w:rsidR="008A440C">
        <w:t xml:space="preserve"> (</w:t>
      </w:r>
      <w:r w:rsidRPr="006008A2">
        <w:t>including those in the Volkswagen Group, Hyundai, Kia, Mercedes-Benz, BMW, Volvo Cars, Polestar, Ford, General Motors and Yanmar</w:t>
      </w:r>
      <w:r w:rsidR="008A440C">
        <w:t>)</w:t>
      </w:r>
      <w:r w:rsidRPr="006008A2">
        <w:t xml:space="preserve"> have opted to </w:t>
      </w:r>
      <w:r w:rsidR="00265D62">
        <w:t>take licences through</w:t>
      </w:r>
      <w:r w:rsidRPr="006008A2">
        <w:t xml:space="preserve"> the Avanci 5G Platform.  </w:t>
      </w:r>
    </w:p>
    <w:p w14:paraId="14B5BF41" w14:textId="41381F57" w:rsidR="00FE6598" w:rsidRDefault="006008A2" w:rsidP="00C10D1F">
      <w:pPr>
        <w:pStyle w:val="ParaLevel1"/>
      </w:pPr>
      <w:r w:rsidRPr="006008A2">
        <w:t xml:space="preserve">Avanci </w:t>
      </w:r>
      <w:r w:rsidR="00724981">
        <w:t>prefer</w:t>
      </w:r>
      <w:r w:rsidR="00D73093">
        <w:t>s</w:t>
      </w:r>
      <w:r w:rsidR="00724981">
        <w:t xml:space="preserve"> to describe </w:t>
      </w:r>
      <w:r w:rsidR="00265D62">
        <w:t>its</w:t>
      </w:r>
      <w:r w:rsidRPr="006008A2">
        <w:t xml:space="preserve"> Platform</w:t>
      </w:r>
      <w:r w:rsidR="00D73093">
        <w:t>s</w:t>
      </w:r>
      <w:r w:rsidRPr="006008A2">
        <w:t xml:space="preserve"> as </w:t>
      </w:r>
      <w:r w:rsidR="00724981">
        <w:t>“</w:t>
      </w:r>
      <w:r w:rsidRPr="006008A2">
        <w:t>platform</w:t>
      </w:r>
      <w:r w:rsidR="00D73093">
        <w:t>s</w:t>
      </w:r>
      <w:r w:rsidR="00724981">
        <w:t>”</w:t>
      </w:r>
      <w:r w:rsidRPr="006008A2">
        <w:t xml:space="preserve"> rather than </w:t>
      </w:r>
      <w:r w:rsidR="00724981">
        <w:t>“</w:t>
      </w:r>
      <w:r w:rsidRPr="006008A2">
        <w:t>pool</w:t>
      </w:r>
      <w:r w:rsidR="00D73093">
        <w:t>s</w:t>
      </w:r>
      <w:r w:rsidR="00724981">
        <w:t>”</w:t>
      </w:r>
      <w:r w:rsidRPr="006008A2">
        <w:t xml:space="preserve"> because it is not owned or controlled by any of the patentees (or licensees).</w:t>
      </w:r>
      <w:r w:rsidR="00DB68E2">
        <w:t xml:space="preserve"> I</w:t>
      </w:r>
      <w:r w:rsidRPr="006008A2">
        <w:t xml:space="preserve">t does not hold any of the SEPs covered by </w:t>
      </w:r>
      <w:r w:rsidR="00ED41E5">
        <w:t>the 5G Platform</w:t>
      </w:r>
      <w:r w:rsidR="00DB68E2">
        <w:t xml:space="preserve"> and </w:t>
      </w:r>
      <w:r w:rsidR="00EF3978">
        <w:t xml:space="preserve">it has never given any </w:t>
      </w:r>
      <w:r w:rsidR="00EF3978" w:rsidRPr="00EF3978">
        <w:t>FRAND</w:t>
      </w:r>
      <w:r w:rsidR="00EF3978">
        <w:t xml:space="preserve"> undertakings in respect of them</w:t>
      </w:r>
      <w:r w:rsidRPr="006008A2">
        <w:t xml:space="preserve">. In offering and granting the Avanci 5G </w:t>
      </w:r>
      <w:r w:rsidR="00605E01">
        <w:t xml:space="preserve">Platform </w:t>
      </w:r>
      <w:r w:rsidR="00FF4E37">
        <w:t>l</w:t>
      </w:r>
      <w:r w:rsidRPr="006008A2">
        <w:t>icence</w:t>
      </w:r>
      <w:r w:rsidR="00AD227E">
        <w:t xml:space="preserve"> to a licensee</w:t>
      </w:r>
      <w:r w:rsidRPr="006008A2">
        <w:t xml:space="preserve">, Avanci acts as agent for </w:t>
      </w:r>
      <w:r w:rsidR="00ED7468">
        <w:t xml:space="preserve">all </w:t>
      </w:r>
      <w:r w:rsidR="00AD227E">
        <w:t>the</w:t>
      </w:r>
      <w:r w:rsidRPr="006008A2">
        <w:t xml:space="preserve"> licensor</w:t>
      </w:r>
      <w:r w:rsidR="00AD227E">
        <w:t>s</w:t>
      </w:r>
      <w:r w:rsidRPr="006008A2">
        <w:t>, and its authority is limited to offering a standard patent licence agreement</w:t>
      </w:r>
      <w:r w:rsidR="00C75BEA">
        <w:t xml:space="preserve"> (“</w:t>
      </w:r>
      <w:r w:rsidR="0079682E">
        <w:t xml:space="preserve">the </w:t>
      </w:r>
      <w:r w:rsidR="00C75BEA">
        <w:t>SPLA”</w:t>
      </w:r>
      <w:r w:rsidR="00100428">
        <w:t>)</w:t>
      </w:r>
      <w:r w:rsidRPr="006008A2">
        <w:t xml:space="preserve"> subject to a modest set of pre-approved </w:t>
      </w:r>
      <w:r w:rsidR="00AD53F0">
        <w:t xml:space="preserve">possible </w:t>
      </w:r>
      <w:r w:rsidRPr="006008A2">
        <w:t>modifications</w:t>
      </w:r>
      <w:r w:rsidR="003A4A79">
        <w:t xml:space="preserve"> (“PAM</w:t>
      </w:r>
      <w:r w:rsidR="00CD1C73">
        <w:t>s</w:t>
      </w:r>
      <w:r w:rsidR="003A4A79">
        <w:t>”)</w:t>
      </w:r>
      <w:r w:rsidRPr="006008A2">
        <w:t xml:space="preserve">. The terms of Avanci’s authority are set out in </w:t>
      </w:r>
      <w:r w:rsidR="00100428">
        <w:t>a</w:t>
      </w:r>
      <w:r w:rsidRPr="006008A2">
        <w:t xml:space="preserve"> Master Licen</w:t>
      </w:r>
      <w:r w:rsidR="00A57802">
        <w:t>s</w:t>
      </w:r>
      <w:r w:rsidRPr="006008A2">
        <w:t>e Management Agreement (</w:t>
      </w:r>
      <w:r w:rsidR="00100428">
        <w:t>“</w:t>
      </w:r>
      <w:r w:rsidR="0079682E">
        <w:t xml:space="preserve">the </w:t>
      </w:r>
      <w:r w:rsidRPr="00100428">
        <w:t>MLMA</w:t>
      </w:r>
      <w:r w:rsidR="00100428">
        <w:t>”</w:t>
      </w:r>
      <w:r w:rsidRPr="006008A2">
        <w:t xml:space="preserve">) </w:t>
      </w:r>
      <w:r w:rsidR="00FF4E37">
        <w:t xml:space="preserve">with </w:t>
      </w:r>
      <w:r w:rsidR="00146FA3">
        <w:t xml:space="preserve">participating SEP owners </w:t>
      </w:r>
      <w:r w:rsidRPr="006008A2">
        <w:t xml:space="preserve">which is governed by New York law. </w:t>
      </w:r>
      <w:r w:rsidR="00632D77" w:rsidRPr="00632D77">
        <w:t>Avanci</w:t>
      </w:r>
      <w:r w:rsidR="00632D77">
        <w:t xml:space="preserve"> has no ability to bring </w:t>
      </w:r>
      <w:r w:rsidR="00DB4A67">
        <w:t xml:space="preserve">infringement proceedings against implementers who do not take a licence of </w:t>
      </w:r>
      <w:r w:rsidR="004F651C" w:rsidRPr="004F651C">
        <w:t>SEPs</w:t>
      </w:r>
      <w:r w:rsidR="004F651C">
        <w:t xml:space="preserve"> covered by </w:t>
      </w:r>
      <w:r w:rsidR="004F651C" w:rsidRPr="004F651C">
        <w:t>the Avanci 5G Platform</w:t>
      </w:r>
      <w:r w:rsidR="004F651C">
        <w:t>.</w:t>
      </w:r>
      <w:r w:rsidR="00605E01">
        <w:t xml:space="preserve"> Nor does </w:t>
      </w:r>
      <w:r w:rsidR="00605E01" w:rsidRPr="00605E01">
        <w:t>Avanci</w:t>
      </w:r>
      <w:r w:rsidR="00CF56B0">
        <w:t xml:space="preserve"> agree to </w:t>
      </w:r>
      <w:r w:rsidR="00B53901">
        <w:t xml:space="preserve">fulfil any member’s </w:t>
      </w:r>
      <w:r w:rsidR="00B53901" w:rsidRPr="00B53901">
        <w:t>FRAND</w:t>
      </w:r>
      <w:r w:rsidR="00DB4A67">
        <w:t xml:space="preserve"> </w:t>
      </w:r>
      <w:r w:rsidR="00B53901">
        <w:t>obligations</w:t>
      </w:r>
      <w:r w:rsidR="005060F9">
        <w:t xml:space="preserve">. The MLMA expressly reserves each member’s </w:t>
      </w:r>
      <w:r w:rsidR="00D722F8">
        <w:t>right to offer and conclude bilateral licences with implementers.</w:t>
      </w:r>
    </w:p>
    <w:p w14:paraId="5AA3F8BF" w14:textId="305AA868" w:rsidR="00717675" w:rsidRDefault="00717675" w:rsidP="00C10D1F">
      <w:pPr>
        <w:pStyle w:val="ParaLevel1"/>
      </w:pPr>
      <w:r>
        <w:t>Outside the PAM</w:t>
      </w:r>
      <w:r w:rsidR="00CD1C73">
        <w:t>s</w:t>
      </w:r>
      <w:r>
        <w:t xml:space="preserve">, </w:t>
      </w:r>
      <w:r w:rsidRPr="00717675">
        <w:t>Avanci</w:t>
      </w:r>
      <w:r>
        <w:t xml:space="preserve"> cannot vary the terms of the SPLA without </w:t>
      </w:r>
      <w:r w:rsidR="008035B3">
        <w:t xml:space="preserve">the consent of the members of </w:t>
      </w:r>
      <w:r w:rsidR="008035B3" w:rsidRPr="008035B3">
        <w:t>the Avanci 5G Platform</w:t>
      </w:r>
      <w:r w:rsidR="008035B3">
        <w:t xml:space="preserve">. If </w:t>
      </w:r>
      <w:r w:rsidR="008035B3" w:rsidRPr="008035B3">
        <w:t>Avanci</w:t>
      </w:r>
      <w:r w:rsidR="008035B3">
        <w:t xml:space="preserve"> considers that revised terms should be put to members</w:t>
      </w:r>
      <w:r w:rsidR="00CE639B">
        <w:t xml:space="preserve"> for their approval, it can do so. </w:t>
      </w:r>
      <w:r w:rsidR="00184DE9">
        <w:t xml:space="preserve">If </w:t>
      </w:r>
      <w:r w:rsidR="000D1B82">
        <w:t xml:space="preserve">sufficient </w:t>
      </w:r>
      <w:r w:rsidR="00184DE9">
        <w:t xml:space="preserve">members </w:t>
      </w:r>
      <w:r w:rsidR="00023A6F">
        <w:t xml:space="preserve">to reach </w:t>
      </w:r>
      <w:r w:rsidR="00184DE9">
        <w:t xml:space="preserve">a </w:t>
      </w:r>
      <w:r w:rsidR="000D1B82">
        <w:t xml:space="preserve">total </w:t>
      </w:r>
      <w:r w:rsidR="00184DE9">
        <w:t>specified share</w:t>
      </w:r>
      <w:r w:rsidR="000D1B82">
        <w:t xml:space="preserve">, and each member </w:t>
      </w:r>
      <w:r w:rsidR="00023A6F">
        <w:t>with a share abo</w:t>
      </w:r>
      <w:r w:rsidR="00D56AE0">
        <w:t>ve</w:t>
      </w:r>
      <w:r w:rsidR="00023A6F">
        <w:t xml:space="preserve"> a certain threshold, vote in favour, </w:t>
      </w:r>
      <w:r w:rsidR="00E072B3">
        <w:t>the terms will be revised.</w:t>
      </w:r>
      <w:r w:rsidR="00023A6F">
        <w:t xml:space="preserve"> </w:t>
      </w:r>
      <w:r w:rsidR="00184DE9">
        <w:t xml:space="preserve"> </w:t>
      </w:r>
      <w:r w:rsidR="00CE639B">
        <w:t xml:space="preserve"> </w:t>
      </w:r>
    </w:p>
    <w:p w14:paraId="26965B98" w14:textId="471E5E5C" w:rsidR="00682FF9" w:rsidRDefault="0094133A" w:rsidP="00C10D1F">
      <w:pPr>
        <w:pStyle w:val="ParaLevel1"/>
      </w:pPr>
      <w:r>
        <w:t>In many ways,</w:t>
      </w:r>
      <w:r w:rsidR="009A0E8E">
        <w:t xml:space="preserve"> </w:t>
      </w:r>
      <w:r w:rsidRPr="0094133A">
        <w:t>Avanci</w:t>
      </w:r>
      <w:r>
        <w:t xml:space="preserve"> operates in a </w:t>
      </w:r>
      <w:r w:rsidR="00623DB1">
        <w:t>similar manner to that of collective management organisations in the field of copyright</w:t>
      </w:r>
      <w:r w:rsidR="00205AC1">
        <w:t xml:space="preserve">: it sets a tariff for licences granted on behalf of multiple licensors to multiple </w:t>
      </w:r>
      <w:r w:rsidR="008B0327">
        <w:t>licensees in a particular sector</w:t>
      </w:r>
      <w:r w:rsidR="0001288C">
        <w:t xml:space="preserve">, and it </w:t>
      </w:r>
      <w:r w:rsidR="00D94C4F">
        <w:t>distributes licence income received from licensees to licensors</w:t>
      </w:r>
      <w:r w:rsidR="00410EDE">
        <w:t xml:space="preserve"> using a points formula</w:t>
      </w:r>
      <w:r w:rsidR="00D94C4F">
        <w:t xml:space="preserve"> after taking a </w:t>
      </w:r>
      <w:r w:rsidR="00410EDE">
        <w:t>commission</w:t>
      </w:r>
      <w:r w:rsidR="008B0327">
        <w:t xml:space="preserve">. </w:t>
      </w:r>
      <w:r w:rsidR="00D92265" w:rsidRPr="00D92265">
        <w:t>Avanci</w:t>
      </w:r>
      <w:r w:rsidR="00D92265">
        <w:t xml:space="preserve"> deals with each licensor separately from the other licensors and with each licensee separately from the other licensees.</w:t>
      </w:r>
    </w:p>
    <w:p w14:paraId="7F9136C2" w14:textId="5B67EE20" w:rsidR="006008A2" w:rsidRDefault="006008A2" w:rsidP="00C10D1F">
      <w:pPr>
        <w:pStyle w:val="ParaLevel1"/>
      </w:pPr>
      <w:r w:rsidRPr="006008A2">
        <w:t xml:space="preserve">Given the role of </w:t>
      </w:r>
      <w:r w:rsidR="00100428">
        <w:t>competition (</w:t>
      </w:r>
      <w:r w:rsidRPr="006008A2">
        <w:t>anti-trust</w:t>
      </w:r>
      <w:r w:rsidR="00100428">
        <w:t>)</w:t>
      </w:r>
      <w:r w:rsidRPr="006008A2">
        <w:t xml:space="preserve"> law in regulating the conduct of patent pools and platforms, Avanci requested that the United States Department of Justice (</w:t>
      </w:r>
      <w:r w:rsidR="00936A54">
        <w:t>“</w:t>
      </w:r>
      <w:r w:rsidR="0079682E">
        <w:t xml:space="preserve">the </w:t>
      </w:r>
      <w:r w:rsidRPr="00936A54">
        <w:t>D</w:t>
      </w:r>
      <w:r w:rsidR="00936A54">
        <w:t>o</w:t>
      </w:r>
      <w:r w:rsidRPr="00936A54">
        <w:t>J</w:t>
      </w:r>
      <w:r w:rsidR="00936A54">
        <w:t>”</w:t>
      </w:r>
      <w:r w:rsidRPr="006008A2">
        <w:t xml:space="preserve">) review the 5G Platform prior to launch. </w:t>
      </w:r>
      <w:r w:rsidR="00936A54">
        <w:t>In response</w:t>
      </w:r>
      <w:r w:rsidRPr="006008A2">
        <w:t>, the D</w:t>
      </w:r>
      <w:r w:rsidR="00B3130A">
        <w:t>o</w:t>
      </w:r>
      <w:r w:rsidRPr="006008A2">
        <w:t xml:space="preserve">J stated in </w:t>
      </w:r>
      <w:r w:rsidR="00D27A26">
        <w:t>a</w:t>
      </w:r>
      <w:r w:rsidRPr="006008A2">
        <w:t xml:space="preserve"> Business Review Letter</w:t>
      </w:r>
      <w:r w:rsidR="00D27A26">
        <w:t xml:space="preserve"> dated </w:t>
      </w:r>
      <w:r w:rsidR="00552B21">
        <w:t>28 July 2020</w:t>
      </w:r>
      <w:r w:rsidRPr="006008A2">
        <w:t xml:space="preserve"> that </w:t>
      </w:r>
      <w:r w:rsidRPr="00936A54">
        <w:t xml:space="preserve">Avanci’s proposed 5G Platform </w:t>
      </w:r>
      <w:r w:rsidR="00146FA3">
        <w:t xml:space="preserve">was </w:t>
      </w:r>
      <w:r w:rsidR="00537A96">
        <w:t>“</w:t>
      </w:r>
      <w:r w:rsidRPr="00936A54">
        <w:t>unlikely to harm competition”</w:t>
      </w:r>
      <w:r w:rsidR="00B3130A">
        <w:t xml:space="preserve"> and therefore the DoJ was “not presently inclined to init</w:t>
      </w:r>
      <w:r w:rsidR="002B53D4">
        <w:t>iate an antitrust enforcement action”</w:t>
      </w:r>
      <w:r w:rsidRPr="00E745C6">
        <w:t>.</w:t>
      </w:r>
    </w:p>
    <w:p w14:paraId="03302F40" w14:textId="119B60FB" w:rsidR="004E766C" w:rsidRDefault="004E766C" w:rsidP="00C10D1F">
      <w:pPr>
        <w:pStyle w:val="ParaLevel1"/>
      </w:pPr>
      <w:r>
        <w:t xml:space="preserve">Although </w:t>
      </w:r>
      <w:r w:rsidRPr="004E766C">
        <w:t>Avanci</w:t>
      </w:r>
      <w:r>
        <w:t xml:space="preserve"> disputes the approp</w:t>
      </w:r>
      <w:r w:rsidR="00A32158">
        <w:t>riateness of the term, it is convenient to refer to SEP owners who choose to licen</w:t>
      </w:r>
      <w:r w:rsidR="00BE10D4">
        <w:t>s</w:t>
      </w:r>
      <w:r w:rsidR="00A32158">
        <w:t xml:space="preserve">e </w:t>
      </w:r>
      <w:r w:rsidR="00C65A32">
        <w:t xml:space="preserve">their </w:t>
      </w:r>
      <w:r w:rsidR="00C65A32" w:rsidRPr="00C65A32">
        <w:t>SEPs</w:t>
      </w:r>
      <w:r w:rsidR="00C65A32">
        <w:t xml:space="preserve"> through </w:t>
      </w:r>
      <w:r w:rsidR="00C65A32" w:rsidRPr="00C65A32">
        <w:t>the Avanci 5G Platform</w:t>
      </w:r>
      <w:r w:rsidR="00C65A32">
        <w:t xml:space="preserve"> as “members” of the Platform. </w:t>
      </w:r>
      <w:r w:rsidR="00615D6E">
        <w:t xml:space="preserve">As discussed in more detail below, the members of </w:t>
      </w:r>
      <w:r w:rsidR="00615D6E" w:rsidRPr="00615D6E">
        <w:t>the Avanci 5G Platform</w:t>
      </w:r>
      <w:r w:rsidR="00675947">
        <w:t xml:space="preserve"> are based in a </w:t>
      </w:r>
      <w:r w:rsidR="005B028E">
        <w:t>wide range</w:t>
      </w:r>
      <w:r w:rsidR="00675947">
        <w:t xml:space="preserve"> of jurisdictions. While the majority of members own </w:t>
      </w:r>
      <w:r w:rsidR="00675947" w:rsidRPr="00675947">
        <w:t>UK SEPs</w:t>
      </w:r>
      <w:r w:rsidR="00675947">
        <w:t>, not all do.</w:t>
      </w:r>
      <w:r w:rsidR="008F7AA5">
        <w:t xml:space="preserve"> </w:t>
      </w:r>
    </w:p>
    <w:p w14:paraId="08718EC0" w14:textId="726EC283" w:rsidR="00F23A4D" w:rsidRDefault="0017360C" w:rsidP="00C10D1F">
      <w:pPr>
        <w:pStyle w:val="ParaLevel1"/>
      </w:pPr>
      <w:r w:rsidRPr="0017360C">
        <w:t>Avanci</w:t>
      </w:r>
      <w:r w:rsidR="005B65D9">
        <w:t xml:space="preserve"> contends</w:t>
      </w:r>
      <w:r>
        <w:t xml:space="preserve"> that </w:t>
      </w:r>
      <w:r w:rsidRPr="0017360C">
        <w:t xml:space="preserve">the </w:t>
      </w:r>
      <w:r>
        <w:t xml:space="preserve">licence terms offered by the </w:t>
      </w:r>
      <w:r w:rsidRPr="0017360C">
        <w:t>Avanci 5G Platform</w:t>
      </w:r>
      <w:r>
        <w:t xml:space="preserve"> are not required to be FRAND</w:t>
      </w:r>
      <w:r w:rsidR="00453A05">
        <w:t xml:space="preserve"> because </w:t>
      </w:r>
      <w:r w:rsidR="007E2509">
        <w:t xml:space="preserve">(i) </w:t>
      </w:r>
      <w:r w:rsidR="00453A05" w:rsidRPr="00453A05">
        <w:t>Avanci</w:t>
      </w:r>
      <w:r w:rsidR="00453A05">
        <w:t xml:space="preserve"> itself is not a SEP owner </w:t>
      </w:r>
      <w:r w:rsidR="000F5387">
        <w:t>and has given no undertaking</w:t>
      </w:r>
      <w:r w:rsidR="007E2509">
        <w:t xml:space="preserve"> to grant licences on FRAND terms and (ii) </w:t>
      </w:r>
      <w:r w:rsidR="001C3CA7">
        <w:t xml:space="preserve">the </w:t>
      </w:r>
      <w:r w:rsidR="00B0185F">
        <w:t xml:space="preserve">joint </w:t>
      </w:r>
      <w:r w:rsidR="001C3CA7">
        <w:t xml:space="preserve">licence offered by </w:t>
      </w:r>
      <w:r w:rsidR="006E3CCE">
        <w:t xml:space="preserve">members of </w:t>
      </w:r>
      <w:r w:rsidR="0055079D" w:rsidRPr="0055079D">
        <w:t>the Avanci 5G Platform</w:t>
      </w:r>
      <w:r w:rsidR="0055079D">
        <w:t xml:space="preserve"> </w:t>
      </w:r>
      <w:r w:rsidR="00C2568A">
        <w:t xml:space="preserve">is </w:t>
      </w:r>
      <w:r w:rsidR="00E21A14">
        <w:t xml:space="preserve">offered as </w:t>
      </w:r>
      <w:r w:rsidR="00C2568A">
        <w:t>an alternative to bilateral licences</w:t>
      </w:r>
      <w:r w:rsidR="00E21A14">
        <w:t xml:space="preserve"> offered </w:t>
      </w:r>
      <w:r w:rsidR="00BB2541">
        <w:t>by those SEP owners pursuant to their respective FRAND obligations.</w:t>
      </w:r>
      <w:r w:rsidR="00D70375">
        <w:t xml:space="preserve"> </w:t>
      </w:r>
      <w:r w:rsidR="000027F0">
        <w:t xml:space="preserve">Thus </w:t>
      </w:r>
      <w:r w:rsidR="003B65E5">
        <w:t xml:space="preserve">implementers can choose to negotiate </w:t>
      </w:r>
      <w:r w:rsidR="00C23C1F">
        <w:t xml:space="preserve">bilateral licences with members rather than taking a licence under </w:t>
      </w:r>
      <w:r w:rsidR="00C23C1F" w:rsidRPr="00C23C1F">
        <w:t>the Avanci 5G Platform</w:t>
      </w:r>
      <w:r w:rsidR="00C23C1F">
        <w:t>.</w:t>
      </w:r>
    </w:p>
    <w:p w14:paraId="1359CA67" w14:textId="1D8E1968" w:rsidR="00E138A7" w:rsidRDefault="00F23A4D" w:rsidP="00C10D1F">
      <w:pPr>
        <w:pStyle w:val="ParaLevel1"/>
      </w:pPr>
      <w:r>
        <w:t xml:space="preserve">Against this, </w:t>
      </w:r>
      <w:r w:rsidRPr="00F23A4D">
        <w:t>Tesla</w:t>
      </w:r>
      <w:r>
        <w:t xml:space="preserve"> point out that</w:t>
      </w:r>
      <w:r w:rsidR="002340CC">
        <w:t xml:space="preserve"> </w:t>
      </w:r>
      <w:r w:rsidR="00BF2FB1">
        <w:t>the DoJ stated in its Business Review Letter that</w:t>
      </w:r>
      <w:r w:rsidR="00E138A7">
        <w:t>:</w:t>
      </w:r>
    </w:p>
    <w:p w14:paraId="74BC872C" w14:textId="122FC287" w:rsidR="00E138A7" w:rsidRDefault="00E138A7" w:rsidP="00C10D1F">
      <w:pPr>
        <w:pStyle w:val="Quote"/>
      </w:pPr>
      <w:r>
        <w:t xml:space="preserve">“The … SEPs licensed here are subject to </w:t>
      </w:r>
      <w:r w:rsidRPr="00E138A7">
        <w:t>FRAND</w:t>
      </w:r>
      <w:r>
        <w:t xml:space="preserve"> commitments. </w:t>
      </w:r>
      <w:r w:rsidR="00735FB2" w:rsidRPr="00735FB2">
        <w:t>Avanci</w:t>
      </w:r>
      <w:r w:rsidR="00735FB2">
        <w:t xml:space="preserve"> represents its current rates for </w:t>
      </w:r>
      <w:r w:rsidR="009B7FF7">
        <w:t xml:space="preserve">the 4G Platform are </w:t>
      </w:r>
      <w:r w:rsidR="009B7FF7" w:rsidRPr="009B7FF7">
        <w:t>FRAND</w:t>
      </w:r>
      <w:r w:rsidR="004E1609">
        <w:t xml:space="preserve"> …, and that </w:t>
      </w:r>
      <w:r w:rsidR="004E1609" w:rsidRPr="004E1609">
        <w:t>Avanci</w:t>
      </w:r>
      <w:r w:rsidR="004E1609">
        <w:t xml:space="preserve"> intends </w:t>
      </w:r>
      <w:r w:rsidR="00814794">
        <w:t xml:space="preserve">its 5G rates also to be </w:t>
      </w:r>
      <w:r w:rsidR="00814794" w:rsidRPr="00814794">
        <w:t>FRAND</w:t>
      </w:r>
      <w:r w:rsidR="00814794">
        <w:t xml:space="preserve">. </w:t>
      </w:r>
      <w:r w:rsidR="00012639">
        <w:t>… Each</w:t>
      </w:r>
      <w:r w:rsidR="001516FB">
        <w:t xml:space="preserve"> standard-essential patent holder will have to decide whether </w:t>
      </w:r>
      <w:r w:rsidR="001516FB" w:rsidRPr="001516FB">
        <w:t>the Avanci Platform</w:t>
      </w:r>
      <w:r w:rsidR="001516FB">
        <w:t xml:space="preserve"> comports with its own </w:t>
      </w:r>
      <w:r w:rsidR="001516FB" w:rsidRPr="001516FB">
        <w:t>FRAND</w:t>
      </w:r>
      <w:r w:rsidR="001516FB">
        <w:t xml:space="preserve"> commitments.</w:t>
      </w:r>
      <w:r>
        <w:t>”</w:t>
      </w:r>
    </w:p>
    <w:p w14:paraId="100856EA" w14:textId="2FEA3AE9" w:rsidR="00251C95" w:rsidRPr="00251C95" w:rsidRDefault="00F075BA" w:rsidP="00C10D1F">
      <w:pPr>
        <w:pStyle w:val="ParaLevel2"/>
        <w:numPr>
          <w:ilvl w:val="0"/>
          <w:numId w:val="0"/>
        </w:numPr>
        <w:ind w:left="709"/>
      </w:pPr>
      <w:r>
        <w:t>Similarly,</w:t>
      </w:r>
      <w:r w:rsidR="00C24BA2">
        <w:t xml:space="preserve"> in an email from </w:t>
      </w:r>
      <w:r w:rsidR="00C24BA2" w:rsidRPr="00C24BA2">
        <w:t>Avanci</w:t>
      </w:r>
      <w:r w:rsidR="00C24BA2">
        <w:t xml:space="preserve"> to </w:t>
      </w:r>
      <w:r w:rsidR="00C24BA2" w:rsidRPr="00C24BA2">
        <w:t>Tesla</w:t>
      </w:r>
      <w:r w:rsidR="00C24BA2">
        <w:t xml:space="preserve"> dated 3 February 2020, </w:t>
      </w:r>
      <w:r w:rsidR="00C24BA2" w:rsidRPr="00C24BA2">
        <w:t>Avanci</w:t>
      </w:r>
      <w:r w:rsidR="00C24BA2">
        <w:t xml:space="preserve"> said that “our royalty rates [for </w:t>
      </w:r>
      <w:r w:rsidR="00C24BA2" w:rsidRPr="00C24BA2">
        <w:t xml:space="preserve">the Avanci </w:t>
      </w:r>
      <w:r w:rsidR="00C24BA2">
        <w:t>4</w:t>
      </w:r>
      <w:r w:rsidR="00C24BA2" w:rsidRPr="00C24BA2">
        <w:t>G Platform</w:t>
      </w:r>
      <w:r w:rsidR="00C24BA2">
        <w:t xml:space="preserve">] are </w:t>
      </w:r>
      <w:r w:rsidR="00C24BA2" w:rsidRPr="00C24BA2">
        <w:t>FRAND</w:t>
      </w:r>
      <w:r w:rsidR="00C24BA2">
        <w:t>”; and</w:t>
      </w:r>
      <w:r w:rsidR="00C24BA2" w:rsidRPr="00C24BA2">
        <w:t xml:space="preserve"> </w:t>
      </w:r>
      <w:r w:rsidRPr="00F075BA">
        <w:t>Avanci</w:t>
      </w:r>
      <w:r w:rsidR="000B3F46">
        <w:t xml:space="preserve">’s website states in relation to </w:t>
      </w:r>
      <w:r w:rsidR="000B3F46" w:rsidRPr="000B3F46">
        <w:t>the Avanci 5G Platform</w:t>
      </w:r>
      <w:r w:rsidR="000B3F46">
        <w:t xml:space="preserve"> that “</w:t>
      </w:r>
      <w:r w:rsidR="000B3F46" w:rsidRPr="000B3F46">
        <w:t>Avanci</w:t>
      </w:r>
      <w:r w:rsidR="000B3F46">
        <w:t xml:space="preserve"> shares </w:t>
      </w:r>
      <w:r w:rsidR="00381F75">
        <w:t>a</w:t>
      </w:r>
      <w:r w:rsidR="000B3F46">
        <w:t xml:space="preserve"> commitment</w:t>
      </w:r>
      <w:r w:rsidR="00381F75">
        <w:t xml:space="preserve"> … to make the latest technology available in a way that </w:t>
      </w:r>
      <w:r w:rsidR="00901AB1">
        <w:t xml:space="preserve">is … </w:t>
      </w:r>
      <w:r w:rsidR="00901AB1" w:rsidRPr="00901AB1">
        <w:t>FRAND</w:t>
      </w:r>
      <w:r w:rsidR="00901AB1">
        <w:t xml:space="preserve"> …”.</w:t>
      </w:r>
    </w:p>
    <w:p w14:paraId="3B149E3B" w14:textId="48A6967F" w:rsidR="001D53F6" w:rsidRDefault="004E1609" w:rsidP="00C10D1F">
      <w:pPr>
        <w:pStyle w:val="ParaLevel1"/>
      </w:pPr>
      <w:r>
        <w:t>Furthermore</w:t>
      </w:r>
      <w:r w:rsidR="00802EBA">
        <w:t>,</w:t>
      </w:r>
      <w:r>
        <w:t xml:space="preserve"> </w:t>
      </w:r>
      <w:r w:rsidRPr="004E1609">
        <w:t>Tesla</w:t>
      </w:r>
      <w:r>
        <w:t xml:space="preserve"> </w:t>
      </w:r>
      <w:r w:rsidR="0043445C">
        <w:t xml:space="preserve">allege that </w:t>
      </w:r>
      <w:r w:rsidR="00844AB0">
        <w:t>a number of</w:t>
      </w:r>
      <w:r w:rsidR="00C27FF3">
        <w:t xml:space="preserve"> </w:t>
      </w:r>
      <w:r w:rsidR="0043445C">
        <w:t xml:space="preserve">SEP owners who sued </w:t>
      </w:r>
      <w:r w:rsidR="00844AB0" w:rsidRPr="00844AB0">
        <w:t>Tesla</w:t>
      </w:r>
      <w:r w:rsidR="00802EBA">
        <w:t xml:space="preserve"> for infringement </w:t>
      </w:r>
      <w:r w:rsidR="002A27BD">
        <w:t xml:space="preserve">in various jurisdictions </w:t>
      </w:r>
      <w:r w:rsidR="00802EBA">
        <w:t xml:space="preserve">prior to </w:t>
      </w:r>
      <w:r w:rsidR="00844AB0" w:rsidRPr="00844AB0">
        <w:t>Tesla</w:t>
      </w:r>
      <w:r w:rsidR="00844AB0">
        <w:t>’s</w:t>
      </w:r>
      <w:r w:rsidR="00802EBA">
        <w:t xml:space="preserve"> entry </w:t>
      </w:r>
      <w:r w:rsidR="00706744">
        <w:t>in</w:t>
      </w:r>
      <w:r w:rsidR="00802EBA">
        <w:t xml:space="preserve">to the </w:t>
      </w:r>
      <w:r w:rsidR="00802EBA" w:rsidRPr="00802EBA">
        <w:t>Avanci</w:t>
      </w:r>
      <w:r w:rsidR="00802EBA">
        <w:t xml:space="preserve"> 4G licence relied upon </w:t>
      </w:r>
      <w:r w:rsidR="00706744" w:rsidRPr="00706744">
        <w:t xml:space="preserve">the </w:t>
      </w:r>
      <w:r w:rsidR="00706744">
        <w:t xml:space="preserve">availability of a licence through the </w:t>
      </w:r>
      <w:r w:rsidR="00706744" w:rsidRPr="00706744">
        <w:t xml:space="preserve">Avanci </w:t>
      </w:r>
      <w:r w:rsidR="00706744">
        <w:t>4</w:t>
      </w:r>
      <w:r w:rsidR="00706744" w:rsidRPr="00706744">
        <w:t>G Platform</w:t>
      </w:r>
      <w:r w:rsidR="00022A9F">
        <w:t xml:space="preserve"> as satisfying their obligations to licence their </w:t>
      </w:r>
      <w:r w:rsidR="00022A9F" w:rsidRPr="00022A9F">
        <w:t>SEPs</w:t>
      </w:r>
      <w:r w:rsidR="00022A9F">
        <w:t xml:space="preserve"> on </w:t>
      </w:r>
      <w:r w:rsidR="00022A9F" w:rsidRPr="00022A9F">
        <w:t>FRAND</w:t>
      </w:r>
      <w:r w:rsidR="00022A9F">
        <w:t xml:space="preserve"> terms.</w:t>
      </w:r>
    </w:p>
    <w:p w14:paraId="125BA558" w14:textId="37462E8C" w:rsidR="009D166C" w:rsidRDefault="003332D5" w:rsidP="00C10D1F">
      <w:pPr>
        <w:pStyle w:val="ParaLevel1"/>
      </w:pPr>
      <w:r>
        <w:t xml:space="preserve">In any event, </w:t>
      </w:r>
      <w:r w:rsidRPr="003332D5">
        <w:t>Tesla</w:t>
      </w:r>
      <w:r>
        <w:t xml:space="preserve"> contend that, just as the commercial reality in cases</w:t>
      </w:r>
      <w:r w:rsidR="00CA24C4">
        <w:t xml:space="preserve"> like </w:t>
      </w:r>
      <w:r w:rsidR="00CA24C4" w:rsidRPr="00575C28">
        <w:rPr>
          <w:i/>
          <w:iCs/>
        </w:rPr>
        <w:t>Unwired Planet</w:t>
      </w:r>
      <w:r w:rsidR="00CA24C4">
        <w:t xml:space="preserve"> is that a</w:t>
      </w:r>
      <w:r w:rsidR="00575C28">
        <w:t xml:space="preserve"> </w:t>
      </w:r>
      <w:r w:rsidR="00575C28" w:rsidRPr="00575C28">
        <w:t>FRAND</w:t>
      </w:r>
      <w:r w:rsidR="00CA24C4">
        <w:t xml:space="preserve"> licence must be a global portfolio licence because it is impracticable to negotiate </w:t>
      </w:r>
      <w:r w:rsidR="008418D6">
        <w:t>country</w:t>
      </w:r>
      <w:r w:rsidR="0077520C">
        <w:t xml:space="preserve"> </w:t>
      </w:r>
      <w:r w:rsidR="008418D6">
        <w:t>by</w:t>
      </w:r>
      <w:r w:rsidR="0077520C">
        <w:t xml:space="preserve"> </w:t>
      </w:r>
      <w:r w:rsidR="008418D6">
        <w:t>country and patent family</w:t>
      </w:r>
      <w:r w:rsidR="0077520C">
        <w:t xml:space="preserve"> </w:t>
      </w:r>
      <w:r w:rsidR="008418D6">
        <w:t>by</w:t>
      </w:r>
      <w:r w:rsidR="0077520C">
        <w:t xml:space="preserve"> </w:t>
      </w:r>
      <w:r w:rsidR="008418D6">
        <w:t>patent family, so too the commercial reality in this case is that a</w:t>
      </w:r>
      <w:r w:rsidR="00575C28">
        <w:t xml:space="preserve"> </w:t>
      </w:r>
      <w:r w:rsidR="00575C28" w:rsidRPr="00575C28">
        <w:t>FRAND</w:t>
      </w:r>
      <w:r w:rsidR="00575C28">
        <w:t xml:space="preserve"> licence must be a licence </w:t>
      </w:r>
      <w:r w:rsidR="00BD25A8">
        <w:t xml:space="preserve">of all the </w:t>
      </w:r>
      <w:r w:rsidR="00BD25A8" w:rsidRPr="00BD25A8">
        <w:t>SEPs</w:t>
      </w:r>
      <w:r w:rsidR="00BD25A8">
        <w:t xml:space="preserve"> in </w:t>
      </w:r>
      <w:r w:rsidR="00BD25A8" w:rsidRPr="00BD25A8">
        <w:t>the Avanci 5G Platform</w:t>
      </w:r>
      <w:r w:rsidR="00BD25A8">
        <w:t xml:space="preserve"> for similar reasons.</w:t>
      </w:r>
    </w:p>
    <w:p w14:paraId="742FCBB2" w14:textId="394CE7FB" w:rsidR="00C66DE2" w:rsidRPr="00C66DE2" w:rsidRDefault="00C66DE2" w:rsidP="00C10D1F">
      <w:pPr>
        <w:pStyle w:val="ParaHeading"/>
        <w:rPr>
          <w:u w:val="single"/>
        </w:rPr>
      </w:pPr>
      <w:r w:rsidRPr="00C66DE2">
        <w:rPr>
          <w:u w:val="single"/>
        </w:rPr>
        <w:t>InterDigital’s membership of the Avanci 5G Platform</w:t>
      </w:r>
    </w:p>
    <w:p w14:paraId="177FCBC6" w14:textId="622CBFF7" w:rsidR="0005139E" w:rsidRDefault="001F663F" w:rsidP="00C10D1F">
      <w:pPr>
        <w:pStyle w:val="ParaLevel1"/>
      </w:pPr>
      <w:r w:rsidRPr="001F663F">
        <w:t>I</w:t>
      </w:r>
      <w:r w:rsidR="000C357F">
        <w:t xml:space="preserve">DH is a member of </w:t>
      </w:r>
      <w:r w:rsidR="00D66B5A" w:rsidRPr="00D66B5A">
        <w:t>the Avanci 5G Platform</w:t>
      </w:r>
      <w:r w:rsidR="00D66B5A">
        <w:t>. For the reasons explained in paragraph</w:t>
      </w:r>
      <w:r w:rsidR="00FC65B9">
        <w:t>s 9 above and</w:t>
      </w:r>
      <w:r w:rsidR="00D66B5A">
        <w:t xml:space="preserve"> </w:t>
      </w:r>
      <w:r w:rsidR="00E11022">
        <w:t>1</w:t>
      </w:r>
      <w:r w:rsidR="005854D0">
        <w:t>67</w:t>
      </w:r>
      <w:r w:rsidR="00D66B5A">
        <w:t xml:space="preserve"> below, the distinction between </w:t>
      </w:r>
      <w:r w:rsidR="001607A1">
        <w:t>IDPH and IDH is immaterial with respec</w:t>
      </w:r>
      <w:r w:rsidR="00EE332C">
        <w:t xml:space="preserve">t to </w:t>
      </w:r>
      <w:r w:rsidR="00EE332C" w:rsidRPr="00EE332C">
        <w:t>InterDigital</w:t>
      </w:r>
      <w:r w:rsidR="00EE332C">
        <w:t xml:space="preserve">’s </w:t>
      </w:r>
      <w:r w:rsidR="00EE332C" w:rsidRPr="00EE332C">
        <w:t>FRAND</w:t>
      </w:r>
      <w:r w:rsidR="00EE332C">
        <w:t xml:space="preserve"> obligations,</w:t>
      </w:r>
      <w:r w:rsidR="00CE0853">
        <w:t xml:space="preserve"> and hence </w:t>
      </w:r>
      <w:r w:rsidR="00E35B3A" w:rsidRPr="00E35B3A">
        <w:t>Tesla</w:t>
      </w:r>
      <w:r w:rsidR="00E35B3A">
        <w:t xml:space="preserve">’s </w:t>
      </w:r>
      <w:r w:rsidR="00E35B3A" w:rsidRPr="00E35B3A">
        <w:t>Licensing Claims</w:t>
      </w:r>
      <w:r w:rsidR="00EE332C">
        <w:t xml:space="preserve"> </w:t>
      </w:r>
      <w:r w:rsidR="00E35B3A">
        <w:t xml:space="preserve">against </w:t>
      </w:r>
      <w:r w:rsidR="00E35B3A" w:rsidRPr="00E35B3A">
        <w:t>InterDigital</w:t>
      </w:r>
      <w:r w:rsidR="00E35B3A">
        <w:t xml:space="preserve">, </w:t>
      </w:r>
      <w:r w:rsidR="00EE332C">
        <w:t xml:space="preserve">and it is therefore convenient to </w:t>
      </w:r>
      <w:r w:rsidR="00FA4F58">
        <w:t>proceed as if both were members</w:t>
      </w:r>
      <w:r w:rsidR="00951D15">
        <w:t xml:space="preserve">. I shall therefore refer to </w:t>
      </w:r>
      <w:r w:rsidR="00951D15" w:rsidRPr="00951D15">
        <w:t>InterDigital</w:t>
      </w:r>
      <w:r w:rsidR="00951D15">
        <w:t xml:space="preserve"> without distinguishing </w:t>
      </w:r>
      <w:r w:rsidR="0032031E">
        <w:t>between IDPH and IDH except where it is necessary to do so.</w:t>
      </w:r>
    </w:p>
    <w:p w14:paraId="4B82984A" w14:textId="6A4C48B5" w:rsidR="00C66DE2" w:rsidRDefault="0005139E" w:rsidP="00C10D1F">
      <w:pPr>
        <w:pStyle w:val="ParaLevel1"/>
      </w:pPr>
      <w:r>
        <w:t xml:space="preserve">It is common ground that </w:t>
      </w:r>
      <w:r w:rsidRPr="0005139E">
        <w:t>InterDigital</w:t>
      </w:r>
      <w:r w:rsidR="006A6D48">
        <w:t xml:space="preserve"> have no power to grant </w:t>
      </w:r>
      <w:r w:rsidR="006A6D48" w:rsidRPr="006A6D48">
        <w:t>Tesla</w:t>
      </w:r>
      <w:r w:rsidR="006A6D48">
        <w:t xml:space="preserve"> a licence under </w:t>
      </w:r>
      <w:r w:rsidR="006A6D48" w:rsidRPr="006A6D48">
        <w:t>the Avanci 5G Platform</w:t>
      </w:r>
      <w:r w:rsidR="006A6D48">
        <w:t xml:space="preserve">, only </w:t>
      </w:r>
      <w:r w:rsidR="006A6D48" w:rsidRPr="006A6D48">
        <w:t>Avanci</w:t>
      </w:r>
      <w:r w:rsidR="006A6D48">
        <w:t xml:space="preserve"> can</w:t>
      </w:r>
      <w:r w:rsidR="00943280">
        <w:t xml:space="preserve"> do so</w:t>
      </w:r>
      <w:r w:rsidR="006862EA">
        <w:t xml:space="preserve">. Nor do </w:t>
      </w:r>
      <w:r w:rsidR="006862EA" w:rsidRPr="006862EA">
        <w:t>InterDigital</w:t>
      </w:r>
      <w:r w:rsidR="006862EA">
        <w:t xml:space="preserve"> have any power to compel </w:t>
      </w:r>
      <w:r w:rsidR="006862EA" w:rsidRPr="006862EA">
        <w:t>Avanci</w:t>
      </w:r>
      <w:r w:rsidR="006862EA">
        <w:t xml:space="preserve"> to grant </w:t>
      </w:r>
      <w:r w:rsidR="00BB7C00" w:rsidRPr="00BB7C00">
        <w:t>Tesla</w:t>
      </w:r>
      <w:r w:rsidR="00BB7C00">
        <w:t xml:space="preserve"> a licence.</w:t>
      </w:r>
      <w:r w:rsidR="00FA4F58">
        <w:t xml:space="preserve"> </w:t>
      </w:r>
      <w:r w:rsidR="00827955">
        <w:t xml:space="preserve">Nor can </w:t>
      </w:r>
      <w:r w:rsidR="00827955" w:rsidRPr="00827955">
        <w:t>InterDigital</w:t>
      </w:r>
      <w:r w:rsidR="00827955">
        <w:t xml:space="preserve"> either procure or prevent </w:t>
      </w:r>
      <w:r w:rsidR="00AC2F7A">
        <w:t xml:space="preserve">the offer of revised terms by </w:t>
      </w:r>
      <w:r w:rsidR="00AC2F7A" w:rsidRPr="00AC2F7A">
        <w:t>Avanci</w:t>
      </w:r>
      <w:r w:rsidR="00AC2F7A">
        <w:t xml:space="preserve">, because </w:t>
      </w:r>
      <w:r w:rsidR="00AC2F7A" w:rsidRPr="00AC2F7A">
        <w:t>InterDigital</w:t>
      </w:r>
      <w:r w:rsidR="00AC2F7A">
        <w:t xml:space="preserve"> do not have</w:t>
      </w:r>
      <w:r w:rsidR="007A64EB">
        <w:t xml:space="preserve"> either a </w:t>
      </w:r>
      <w:r w:rsidR="002524CE">
        <w:t>sufficient share</w:t>
      </w:r>
      <w:r w:rsidR="007A64EB">
        <w:t xml:space="preserve"> of the votes or</w:t>
      </w:r>
      <w:r w:rsidR="00AC2F7A">
        <w:t xml:space="preserve"> a share abo</w:t>
      </w:r>
      <w:r w:rsidR="00457BB8">
        <w:t>ve</w:t>
      </w:r>
      <w:r w:rsidR="00AC2F7A">
        <w:t xml:space="preserve"> the threshold referred to in paragraph </w:t>
      </w:r>
      <w:r w:rsidR="00C74C2D">
        <w:t>20</w:t>
      </w:r>
      <w:r w:rsidR="00AC2F7A">
        <w:t xml:space="preserve"> above.</w:t>
      </w:r>
    </w:p>
    <w:p w14:paraId="1025DE9D" w14:textId="683B4A94" w:rsidR="00632AEF" w:rsidRDefault="00176985" w:rsidP="00C10D1F">
      <w:pPr>
        <w:pStyle w:val="ParaLevel1"/>
      </w:pPr>
      <w:r>
        <w:t xml:space="preserve">Although </w:t>
      </w:r>
      <w:r w:rsidRPr="00176985">
        <w:t xml:space="preserve">InterDigital </w:t>
      </w:r>
      <w:r>
        <w:t xml:space="preserve">wrote to </w:t>
      </w:r>
      <w:r w:rsidRPr="00176985">
        <w:t>Tesla</w:t>
      </w:r>
      <w:r>
        <w:t xml:space="preserve"> on </w:t>
      </w:r>
      <w:r w:rsidR="007E1AA8">
        <w:t xml:space="preserve">24 April 2020 inviting </w:t>
      </w:r>
      <w:r w:rsidR="007E1AA8" w:rsidRPr="007E1AA8">
        <w:t>Tesla</w:t>
      </w:r>
      <w:r w:rsidR="007E1AA8">
        <w:t xml:space="preserve"> to participate in licensing discussions </w:t>
      </w:r>
      <w:r w:rsidR="006B7C75">
        <w:t xml:space="preserve">with regard to </w:t>
      </w:r>
      <w:r w:rsidR="009E4F40">
        <w:t xml:space="preserve">3G, 4G and 5G SEPs owned by </w:t>
      </w:r>
      <w:r w:rsidR="009E4F40" w:rsidRPr="009E4F40">
        <w:t>InterDigital</w:t>
      </w:r>
      <w:r w:rsidR="009E4F40">
        <w:t>, T</w:t>
      </w:r>
      <w:r w:rsidR="00B11D9F" w:rsidRPr="00B11D9F">
        <w:t>esla</w:t>
      </w:r>
      <w:r w:rsidR="00B11D9F">
        <w:t xml:space="preserve"> have not alleged t</w:t>
      </w:r>
      <w:r w:rsidR="009D166C">
        <w:t xml:space="preserve">hat </w:t>
      </w:r>
      <w:r w:rsidR="009D166C" w:rsidRPr="009D166C">
        <w:t>InterDigital</w:t>
      </w:r>
      <w:r w:rsidR="009D166C">
        <w:t xml:space="preserve"> have </w:t>
      </w:r>
      <w:r w:rsidR="00955A91">
        <w:t xml:space="preserve">threatened proceedings against </w:t>
      </w:r>
      <w:r w:rsidR="009D166C" w:rsidRPr="009D166C">
        <w:t>Tesla</w:t>
      </w:r>
      <w:r w:rsidR="009D166C">
        <w:t xml:space="preserve"> </w:t>
      </w:r>
      <w:r w:rsidR="00955A91">
        <w:t>for i</w:t>
      </w:r>
      <w:r w:rsidR="009D166C">
        <w:t>nfringe</w:t>
      </w:r>
      <w:r w:rsidR="00955A91">
        <w:t>ment of</w:t>
      </w:r>
      <w:r w:rsidR="009D166C">
        <w:t xml:space="preserve"> any of </w:t>
      </w:r>
      <w:r w:rsidR="009D166C" w:rsidRPr="009D166C">
        <w:t>InterDigital</w:t>
      </w:r>
      <w:r w:rsidR="009D166C">
        <w:t xml:space="preserve">’s SEPs covered by </w:t>
      </w:r>
      <w:r w:rsidR="009D166C" w:rsidRPr="009D166C">
        <w:t>the Avanci 5G Platform</w:t>
      </w:r>
      <w:r w:rsidR="009D5C35">
        <w:t xml:space="preserve"> as a result o</w:t>
      </w:r>
      <w:r w:rsidR="00D56AE0">
        <w:t>f</w:t>
      </w:r>
      <w:r w:rsidR="009D5C35">
        <w:t xml:space="preserve"> </w:t>
      </w:r>
      <w:r w:rsidR="009D5C35" w:rsidRPr="009D5C35">
        <w:t>Tesla</w:t>
      </w:r>
      <w:r w:rsidR="009D5C35">
        <w:t>’s proposal to sell 5G-enabled vehicles</w:t>
      </w:r>
      <w:r w:rsidR="009D166C">
        <w:t xml:space="preserve">. Furthermore, </w:t>
      </w:r>
      <w:r w:rsidR="009D166C" w:rsidRPr="009D166C">
        <w:t>InterDigital</w:t>
      </w:r>
      <w:r w:rsidR="009D166C">
        <w:t xml:space="preserve"> have stated in these proceedings that they have no intention to bring</w:t>
      </w:r>
      <w:r w:rsidR="009949B9">
        <w:t xml:space="preserve"> such</w:t>
      </w:r>
      <w:r w:rsidR="009D166C">
        <w:t xml:space="preserve"> infringement proceedings against </w:t>
      </w:r>
      <w:r w:rsidR="00D56AE0">
        <w:t>Tesla</w:t>
      </w:r>
      <w:r w:rsidR="00993E5C">
        <w:t>. I</w:t>
      </w:r>
      <w:r w:rsidR="009D166C">
        <w:t>ntentions may change</w:t>
      </w:r>
      <w:r w:rsidR="00993E5C">
        <w:t>, however,</w:t>
      </w:r>
      <w:r w:rsidR="009D166C">
        <w:t xml:space="preserve"> and </w:t>
      </w:r>
      <w:r w:rsidR="009D166C" w:rsidRPr="009D166C">
        <w:t>InterDigital</w:t>
      </w:r>
      <w:r w:rsidR="009D166C">
        <w:t xml:space="preserve"> have not given any undertaking not to bring such proceedings against</w:t>
      </w:r>
      <w:r w:rsidR="007A40EC">
        <w:t xml:space="preserve"> </w:t>
      </w:r>
      <w:r w:rsidR="002845E7" w:rsidRPr="002845E7">
        <w:t>Tesla</w:t>
      </w:r>
      <w:r w:rsidR="009D166C">
        <w:t>.</w:t>
      </w:r>
      <w:r w:rsidR="00741299">
        <w:t xml:space="preserve"> Thus, as matters stand, </w:t>
      </w:r>
      <w:r w:rsidR="00741299" w:rsidRPr="00741299">
        <w:t>Tesla</w:t>
      </w:r>
      <w:r w:rsidR="00741299">
        <w:t xml:space="preserve"> are exposed to the possibility of </w:t>
      </w:r>
      <w:r w:rsidR="001E225C">
        <w:t xml:space="preserve">future infringement claims by </w:t>
      </w:r>
      <w:r w:rsidR="001E225C" w:rsidRPr="001E225C">
        <w:t xml:space="preserve">InterDigital </w:t>
      </w:r>
      <w:r w:rsidR="001E225C">
        <w:t xml:space="preserve">unless </w:t>
      </w:r>
      <w:r w:rsidR="001E225C" w:rsidRPr="001E225C">
        <w:t>Tesla</w:t>
      </w:r>
      <w:r w:rsidR="001E225C">
        <w:t xml:space="preserve"> can obtain a licence</w:t>
      </w:r>
      <w:r w:rsidR="00EC1476">
        <w:t xml:space="preserve"> which covers </w:t>
      </w:r>
      <w:r w:rsidR="00EC1476" w:rsidRPr="00EC1476">
        <w:t>InterDigital</w:t>
      </w:r>
      <w:r w:rsidR="00EC1476">
        <w:t>’s SEPs</w:t>
      </w:r>
      <w:r w:rsidR="001E225C">
        <w:t>.</w:t>
      </w:r>
      <w:r w:rsidR="00CB0BDB">
        <w:t xml:space="preserve"> The same applies to all </w:t>
      </w:r>
      <w:r w:rsidR="003F28F6">
        <w:t xml:space="preserve">the other members of </w:t>
      </w:r>
      <w:r w:rsidR="003F28F6" w:rsidRPr="003F28F6">
        <w:t>the Avanci 5G Platform</w:t>
      </w:r>
      <w:r w:rsidR="003F28F6">
        <w:t xml:space="preserve"> except one</w:t>
      </w:r>
      <w:r w:rsidR="00F531A3">
        <w:t>.</w:t>
      </w:r>
    </w:p>
    <w:p w14:paraId="0BE88629" w14:textId="77777777" w:rsidR="00632AEF" w:rsidRDefault="00632AEF" w:rsidP="00C10D1F">
      <w:pPr>
        <w:pStyle w:val="ParaHeading"/>
        <w:rPr>
          <w:u w:val="single"/>
        </w:rPr>
      </w:pPr>
      <w:r>
        <w:rPr>
          <w:u w:val="single"/>
        </w:rPr>
        <w:t>Tesla’s bilateral licence with L1</w:t>
      </w:r>
    </w:p>
    <w:p w14:paraId="726F8445" w14:textId="1A9EEDEB" w:rsidR="00632AEF" w:rsidRDefault="00632AEF" w:rsidP="00C10D1F">
      <w:pPr>
        <w:pStyle w:val="ParaLevel1"/>
      </w:pPr>
      <w:r>
        <w:t xml:space="preserve">It is common ground that, </w:t>
      </w:r>
      <w:r w:rsidR="00F531A3">
        <w:t xml:space="preserve">notwithstanding </w:t>
      </w:r>
      <w:r>
        <w:t xml:space="preserve">their claims in these proceedings, Tesla have entered into a bilateral licence with one SEP owner, whose identity is confidential and </w:t>
      </w:r>
      <w:r w:rsidR="0008015F">
        <w:t xml:space="preserve">which </w:t>
      </w:r>
      <w:r>
        <w:t xml:space="preserve">has been referred to </w:t>
      </w:r>
      <w:r w:rsidR="0008015F">
        <w:t xml:space="preserve">as </w:t>
      </w:r>
      <w:r>
        <w:t xml:space="preserve">“L1”, for 5G-enabled vehicles. L1 is a member of the Avanci 5G Platform, and it appears that it has a threshold share. </w:t>
      </w:r>
    </w:p>
    <w:p w14:paraId="12383654" w14:textId="76995368" w:rsidR="00A73574" w:rsidRPr="00632AEF" w:rsidRDefault="009512D1" w:rsidP="00C10D1F">
      <w:pPr>
        <w:pStyle w:val="ParaLevel1"/>
        <w:numPr>
          <w:ilvl w:val="0"/>
          <w:numId w:val="0"/>
        </w:numPr>
      </w:pPr>
      <w:r w:rsidRPr="00632AEF">
        <w:rPr>
          <w:u w:val="single"/>
        </w:rPr>
        <w:t xml:space="preserve">Tesla’s </w:t>
      </w:r>
      <w:r w:rsidR="00EC5711" w:rsidRPr="00632AEF">
        <w:rPr>
          <w:u w:val="single"/>
        </w:rPr>
        <w:t>claims</w:t>
      </w:r>
    </w:p>
    <w:p w14:paraId="3BAA55EA" w14:textId="4D886770" w:rsidR="0034693C" w:rsidRDefault="00A270E1" w:rsidP="00C10D1F">
      <w:pPr>
        <w:pStyle w:val="ParaLevel1"/>
      </w:pPr>
      <w:r>
        <w:t>Some caution is required when considering Tes</w:t>
      </w:r>
      <w:r w:rsidR="00EC5711" w:rsidRPr="00EC5711">
        <w:t>la</w:t>
      </w:r>
      <w:r w:rsidR="00474F28">
        <w:t>’s Particulars of Claim</w:t>
      </w:r>
      <w:r>
        <w:t xml:space="preserve">, because </w:t>
      </w:r>
      <w:r w:rsidR="00AC13CE" w:rsidRPr="00AC13CE">
        <w:t xml:space="preserve">Tesla </w:t>
      </w:r>
      <w:r w:rsidR="00AC13CE">
        <w:t xml:space="preserve">no longer pursue </w:t>
      </w:r>
      <w:r w:rsidR="00732572">
        <w:t>a</w:t>
      </w:r>
      <w:r w:rsidR="00B26AFA">
        <w:t xml:space="preserve"> pleaded claim </w:t>
      </w:r>
      <w:r w:rsidR="00732572">
        <w:t>that Avanci</w:t>
      </w:r>
      <w:r w:rsidR="00B26AFA">
        <w:t xml:space="preserve"> </w:t>
      </w:r>
      <w:r w:rsidR="00732572">
        <w:t xml:space="preserve">owe </w:t>
      </w:r>
      <w:r w:rsidR="005D39A7" w:rsidRPr="005D39A7">
        <w:t xml:space="preserve">Tesla </w:t>
      </w:r>
      <w:r w:rsidR="005D39A7">
        <w:t xml:space="preserve">a contractual obligation to grant </w:t>
      </w:r>
      <w:r w:rsidR="005D39A7" w:rsidRPr="005D39A7">
        <w:t xml:space="preserve">Tesla </w:t>
      </w:r>
      <w:r w:rsidR="005D39A7">
        <w:t xml:space="preserve">a </w:t>
      </w:r>
      <w:r w:rsidR="00E615C8">
        <w:t xml:space="preserve">licence under the </w:t>
      </w:r>
      <w:r w:rsidR="00E615C8" w:rsidRPr="00E615C8">
        <w:t xml:space="preserve">Avanci </w:t>
      </w:r>
      <w:r w:rsidR="00E615C8">
        <w:t xml:space="preserve">5G Platform on FRAND terms, </w:t>
      </w:r>
      <w:r w:rsidR="00B26AFA">
        <w:t>but the Particulars of Claim have not yet been amended to reflect this</w:t>
      </w:r>
      <w:r w:rsidR="000E1E41">
        <w:t>.</w:t>
      </w:r>
      <w:r w:rsidR="00003870">
        <w:t xml:space="preserve"> Furthermore, </w:t>
      </w:r>
      <w:r w:rsidR="00003870" w:rsidRPr="00003870">
        <w:t>Tesla</w:t>
      </w:r>
      <w:r w:rsidR="00003870">
        <w:t xml:space="preserve"> do not pursue their application to amend the Particulars of Claim </w:t>
      </w:r>
      <w:r w:rsidR="00A40853">
        <w:t xml:space="preserve">to plead a case that </w:t>
      </w:r>
      <w:r w:rsidR="00A40853" w:rsidRPr="00A40853">
        <w:t>Avanci</w:t>
      </w:r>
      <w:r w:rsidR="00A40853">
        <w:t xml:space="preserve"> owe </w:t>
      </w:r>
      <w:r w:rsidR="00A40853" w:rsidRPr="00A40853">
        <w:t>Tesla</w:t>
      </w:r>
      <w:r w:rsidR="00C85FCD">
        <w:t xml:space="preserve"> </w:t>
      </w:r>
      <w:r w:rsidR="008B3C65">
        <w:t>an obligation to effect the</w:t>
      </w:r>
      <w:r w:rsidR="005F0B1B">
        <w:t xml:space="preserve"> </w:t>
      </w:r>
      <w:r w:rsidR="002F75A9">
        <w:t xml:space="preserve">good faith performance of the </w:t>
      </w:r>
      <w:r w:rsidR="00933A80">
        <w:t xml:space="preserve">FRAND </w:t>
      </w:r>
      <w:r w:rsidR="005F0B1B">
        <w:t>obligation</w:t>
      </w:r>
      <w:r w:rsidR="00991C18">
        <w:t>s</w:t>
      </w:r>
      <w:r w:rsidR="005F0B1B">
        <w:t xml:space="preserve"> of members of </w:t>
      </w:r>
      <w:r w:rsidR="005F0B1B" w:rsidRPr="005F0B1B">
        <w:t>the Avanci 5G Platform</w:t>
      </w:r>
      <w:r w:rsidR="005F0B1B">
        <w:t xml:space="preserve"> by offering a licence under </w:t>
      </w:r>
      <w:r w:rsidR="005F0B1B" w:rsidRPr="005F0B1B">
        <w:t>the Avanci 5G Platform</w:t>
      </w:r>
      <w:r w:rsidR="005F0B1B">
        <w:t xml:space="preserve"> on </w:t>
      </w:r>
      <w:r w:rsidR="005F0B1B" w:rsidRPr="005F0B1B">
        <w:t>FRAND</w:t>
      </w:r>
      <w:r w:rsidR="005F0B1B">
        <w:t xml:space="preserve"> terms.</w:t>
      </w:r>
      <w:r w:rsidR="00F92658">
        <w:t xml:space="preserve"> It is </w:t>
      </w:r>
      <w:r w:rsidR="00CD4613">
        <w:t>therefore</w:t>
      </w:r>
      <w:r w:rsidR="00F92658">
        <w:t xml:space="preserve"> important to </w:t>
      </w:r>
      <w:r w:rsidR="00CD4613">
        <w:t>be clear</w:t>
      </w:r>
      <w:r w:rsidR="00F92658">
        <w:t xml:space="preserve"> precisely what </w:t>
      </w:r>
      <w:r w:rsidR="00F92658" w:rsidRPr="00F92658">
        <w:t>Tesla</w:t>
      </w:r>
      <w:r w:rsidR="00F92658">
        <w:t xml:space="preserve">’s </w:t>
      </w:r>
      <w:r w:rsidR="0034693C">
        <w:t>pleaded claims are.</w:t>
      </w:r>
    </w:p>
    <w:p w14:paraId="1808546D" w14:textId="7CF1A1DF" w:rsidR="00FA27F2" w:rsidRDefault="0034693C" w:rsidP="00C10D1F">
      <w:pPr>
        <w:pStyle w:val="ParaLevel1"/>
      </w:pPr>
      <w:r>
        <w:t xml:space="preserve">The Particulars of Claim begins </w:t>
      </w:r>
      <w:r w:rsidR="00FA27F2">
        <w:t>with a summary (section A, p</w:t>
      </w:r>
      <w:r>
        <w:t>aragraphs 1</w:t>
      </w:r>
      <w:r w:rsidR="0030711F">
        <w:t>-6</w:t>
      </w:r>
      <w:r w:rsidR="00FA27F2">
        <w:t>)</w:t>
      </w:r>
      <w:r w:rsidR="0030711F">
        <w:t xml:space="preserve">. </w:t>
      </w:r>
      <w:r w:rsidR="002C258A">
        <w:t>In this section</w:t>
      </w:r>
      <w:r w:rsidR="0001527C">
        <w:t xml:space="preserve"> </w:t>
      </w:r>
      <w:r w:rsidR="0001527C" w:rsidRPr="0001527C">
        <w:t>Tesla</w:t>
      </w:r>
      <w:r w:rsidR="0001527C">
        <w:t xml:space="preserve"> allege that </w:t>
      </w:r>
      <w:r w:rsidR="00A3202A">
        <w:t xml:space="preserve">the rate of </w:t>
      </w:r>
      <w:r w:rsidR="00D93E03">
        <w:t xml:space="preserve">$32 charged by </w:t>
      </w:r>
      <w:r w:rsidR="00D93E03" w:rsidRPr="00D93E03">
        <w:t>Avanci</w:t>
      </w:r>
      <w:r w:rsidR="00041236">
        <w:t xml:space="preserve"> for a licence under </w:t>
      </w:r>
      <w:r w:rsidR="00041236" w:rsidRPr="00041236">
        <w:t>the Avanci 5G Platform</w:t>
      </w:r>
      <w:r w:rsidR="00D93E03">
        <w:t xml:space="preserve"> is exorbitant </w:t>
      </w:r>
      <w:r w:rsidR="001C6C53">
        <w:t xml:space="preserve">because, </w:t>
      </w:r>
      <w:r w:rsidR="00041236">
        <w:t xml:space="preserve">among other reasons, it is more than double </w:t>
      </w:r>
      <w:r w:rsidR="007403C0">
        <w:t xml:space="preserve">the rate charged by </w:t>
      </w:r>
      <w:r w:rsidR="007403C0" w:rsidRPr="007403C0">
        <w:t>Avanci</w:t>
      </w:r>
      <w:r w:rsidR="007403C0">
        <w:t xml:space="preserve"> for a licence </w:t>
      </w:r>
      <w:r w:rsidR="000A6910">
        <w:t xml:space="preserve">under </w:t>
      </w:r>
      <w:r w:rsidR="007403C0" w:rsidRPr="007403C0">
        <w:t xml:space="preserve">the Avanci </w:t>
      </w:r>
      <w:r w:rsidR="007403C0">
        <w:t>4</w:t>
      </w:r>
      <w:r w:rsidR="007403C0" w:rsidRPr="007403C0">
        <w:t>G Platform</w:t>
      </w:r>
      <w:r w:rsidR="007403C0">
        <w:t xml:space="preserve"> </w:t>
      </w:r>
      <w:r w:rsidR="002D0606">
        <w:t xml:space="preserve">even though Tesla propose to use 5G connectivity to </w:t>
      </w:r>
      <w:r w:rsidR="00916FE5">
        <w:t>implement precisely the same limited functionality</w:t>
      </w:r>
      <w:r w:rsidR="000A6910">
        <w:t xml:space="preserve"> as they do using 4G connectivity. </w:t>
      </w:r>
      <w:r w:rsidR="007A0D36" w:rsidRPr="007A0D36">
        <w:t>Tesla</w:t>
      </w:r>
      <w:r w:rsidR="007A0D36">
        <w:t xml:space="preserve"> say they are therefore </w:t>
      </w:r>
      <w:r w:rsidR="00AE525B">
        <w:t xml:space="preserve">“seeking to enforce their contractual obligation [sic – presumably </w:t>
      </w:r>
      <w:r w:rsidR="00D94C4F">
        <w:t>‘</w:t>
      </w:r>
      <w:r w:rsidR="00AE525B">
        <w:t>e</w:t>
      </w:r>
      <w:r w:rsidR="00C164BE">
        <w:t>ntitlement</w:t>
      </w:r>
      <w:r w:rsidR="00D94C4F">
        <w:t>’]</w:t>
      </w:r>
      <w:r w:rsidR="00C164BE">
        <w:t xml:space="preserve"> to an </w:t>
      </w:r>
      <w:r w:rsidR="00C164BE" w:rsidRPr="00C164BE">
        <w:t>Avanci</w:t>
      </w:r>
      <w:r w:rsidR="00C164BE">
        <w:t xml:space="preserve"> 5G [Platform] Licence on </w:t>
      </w:r>
      <w:r w:rsidR="00C164BE" w:rsidRPr="00C164BE">
        <w:t>FRAND</w:t>
      </w:r>
      <w:r w:rsidR="00C164BE">
        <w:t xml:space="preserve"> terms”.</w:t>
      </w:r>
    </w:p>
    <w:p w14:paraId="785DA3A8" w14:textId="5636ABC6" w:rsidR="00C247AC" w:rsidRDefault="00FA27F2" w:rsidP="00C10D1F">
      <w:pPr>
        <w:pStyle w:val="ParaLevel1"/>
      </w:pPr>
      <w:r>
        <w:t xml:space="preserve">The next section </w:t>
      </w:r>
      <w:r w:rsidR="00A81999">
        <w:t xml:space="preserve">(section B, paragraphs 7-26) </w:t>
      </w:r>
      <w:r w:rsidR="00086DFF">
        <w:t xml:space="preserve">describes the parties. </w:t>
      </w:r>
      <w:r w:rsidR="006C49E9">
        <w:t xml:space="preserve">First, </w:t>
      </w:r>
      <w:r w:rsidR="006C49E9" w:rsidRPr="006C49E9">
        <w:t>Tesla</w:t>
      </w:r>
      <w:r w:rsidR="006C49E9">
        <w:t xml:space="preserve"> and their activities in the UK are </w:t>
      </w:r>
      <w:r w:rsidR="004B7439">
        <w:t>described</w:t>
      </w:r>
      <w:r w:rsidR="006C49E9">
        <w:t xml:space="preserve"> (paragraphs 7-</w:t>
      </w:r>
      <w:r w:rsidR="00ED2C70">
        <w:t>11). Secondly,</w:t>
      </w:r>
      <w:r w:rsidR="004B7439">
        <w:t xml:space="preserve"> </w:t>
      </w:r>
      <w:r w:rsidR="004B7439" w:rsidRPr="004B7439">
        <w:t>InterDigital</w:t>
      </w:r>
      <w:r w:rsidR="004B7439">
        <w:t xml:space="preserve"> and their </w:t>
      </w:r>
      <w:r w:rsidR="00A31F0A">
        <w:t xml:space="preserve">portfolio of UK </w:t>
      </w:r>
      <w:r w:rsidR="00A31F0A" w:rsidRPr="00A31F0A">
        <w:t>SEPs</w:t>
      </w:r>
      <w:r w:rsidR="00A31F0A">
        <w:t xml:space="preserve">, including </w:t>
      </w:r>
      <w:r w:rsidR="00A31F0A" w:rsidRPr="00A31F0A">
        <w:t>the Challenged Patents</w:t>
      </w:r>
      <w:r w:rsidR="00A31F0A">
        <w:t>,</w:t>
      </w:r>
      <w:r w:rsidR="00FE635F">
        <w:t xml:space="preserve"> and non</w:t>
      </w:r>
      <w:r w:rsidR="004860F9">
        <w:t xml:space="preserve">-UK </w:t>
      </w:r>
      <w:r w:rsidR="004860F9" w:rsidRPr="004860F9">
        <w:t>SEPs</w:t>
      </w:r>
      <w:r w:rsidR="00A31F0A">
        <w:t xml:space="preserve"> are described (paragraphs 12-1</w:t>
      </w:r>
      <w:r w:rsidR="00221EFB">
        <w:t>5</w:t>
      </w:r>
      <w:r w:rsidR="00A31F0A">
        <w:t>).</w:t>
      </w:r>
      <w:r w:rsidR="004860F9">
        <w:t xml:space="preserve"> </w:t>
      </w:r>
      <w:r w:rsidR="00221EFB">
        <w:t>I</w:t>
      </w:r>
      <w:r w:rsidR="004860F9">
        <w:t>t is</w:t>
      </w:r>
      <w:r w:rsidR="00221EFB">
        <w:t xml:space="preserve"> also</w:t>
      </w:r>
      <w:r w:rsidR="004860F9">
        <w:t xml:space="preserve"> pleaded that </w:t>
      </w:r>
      <w:r w:rsidR="004860F9" w:rsidRPr="004860F9">
        <w:t>IDH</w:t>
      </w:r>
      <w:r w:rsidR="004860F9">
        <w:t xml:space="preserve"> is a member of </w:t>
      </w:r>
      <w:r w:rsidR="004860F9" w:rsidRPr="004860F9">
        <w:t>the Avanci 5G Platform</w:t>
      </w:r>
      <w:r w:rsidR="00221EFB">
        <w:t xml:space="preserve"> (paragraph 16)</w:t>
      </w:r>
      <w:r w:rsidR="004860F9">
        <w:t>.</w:t>
      </w:r>
      <w:r w:rsidR="00221EFB">
        <w:t xml:space="preserve"> Thirdly, </w:t>
      </w:r>
      <w:r w:rsidR="00221EFB" w:rsidRPr="00221EFB">
        <w:t>Avanci</w:t>
      </w:r>
      <w:r w:rsidR="00916C84">
        <w:t xml:space="preserve"> and </w:t>
      </w:r>
      <w:r w:rsidR="00916C84" w:rsidRPr="00916C84">
        <w:t>the Avanci 5G Platform</w:t>
      </w:r>
      <w:r w:rsidR="00916C84">
        <w:t xml:space="preserve"> are described (paragraphs 17-19).</w:t>
      </w:r>
      <w:r w:rsidR="0021541A">
        <w:t xml:space="preserve"> Fourthly, </w:t>
      </w:r>
      <w:r w:rsidR="00DB08C8">
        <w:t xml:space="preserve">the </w:t>
      </w:r>
      <w:r w:rsidR="00DB08C8" w:rsidRPr="00DB08C8">
        <w:t>FRAND</w:t>
      </w:r>
      <w:r w:rsidR="00DB08C8">
        <w:t xml:space="preserve"> obligation arising out of clause 6.1 of the </w:t>
      </w:r>
      <w:r w:rsidR="00DB08C8" w:rsidRPr="00DB08C8">
        <w:t>ETSI</w:t>
      </w:r>
      <w:r w:rsidR="00DB08C8">
        <w:t xml:space="preserve"> IPR Policy </w:t>
      </w:r>
      <w:r w:rsidR="00A54108">
        <w:t>is introduced (paragraph 20). Fifthly, there is a description</w:t>
      </w:r>
      <w:r w:rsidR="00F83E4A">
        <w:t xml:space="preserve"> of </w:t>
      </w:r>
      <w:r w:rsidR="00F83E4A" w:rsidRPr="00F83E4A">
        <w:t>Avanci</w:t>
      </w:r>
      <w:r w:rsidR="00F83E4A">
        <w:t xml:space="preserve">’s licensing practices and its relationship with members of </w:t>
      </w:r>
      <w:r w:rsidR="00F83E4A" w:rsidRPr="00F83E4A">
        <w:t>the Avanci 5G Platform</w:t>
      </w:r>
      <w:r w:rsidR="00F83E4A">
        <w:t xml:space="preserve"> (paragraph</w:t>
      </w:r>
      <w:r w:rsidR="00971201">
        <w:t>s</w:t>
      </w:r>
      <w:r w:rsidR="00F83E4A">
        <w:t xml:space="preserve"> 21-</w:t>
      </w:r>
      <w:r w:rsidR="00D518FB">
        <w:t xml:space="preserve">25). </w:t>
      </w:r>
      <w:r w:rsidR="001741E9" w:rsidRPr="001741E9">
        <w:t>Tesla</w:t>
      </w:r>
      <w:r w:rsidR="001741E9">
        <w:t xml:space="preserve"> </w:t>
      </w:r>
      <w:r w:rsidR="0021112E">
        <w:t>plead that</w:t>
      </w:r>
      <w:r w:rsidR="00FE33E0">
        <w:t>, pursuant to the MLMA,</w:t>
      </w:r>
      <w:r w:rsidR="0021112E">
        <w:t xml:space="preserve"> Avanci a</w:t>
      </w:r>
      <w:r w:rsidR="00FE33E0">
        <w:t>ct</w:t>
      </w:r>
      <w:r w:rsidR="0021112E">
        <w:t xml:space="preserve">s </w:t>
      </w:r>
      <w:r w:rsidR="00FE33E0">
        <w:t xml:space="preserve">as agent on behalf of members </w:t>
      </w:r>
      <w:r w:rsidR="00971BC4">
        <w:t xml:space="preserve">to grant a licence under their respective </w:t>
      </w:r>
      <w:r w:rsidR="00971BC4" w:rsidRPr="00971BC4">
        <w:t>SEPs</w:t>
      </w:r>
      <w:r w:rsidR="00971BC4">
        <w:t xml:space="preserve"> in accordance with the SPLA</w:t>
      </w:r>
      <w:r w:rsidR="00EC382A">
        <w:t xml:space="preserve">. Tesla acknowledge that </w:t>
      </w:r>
      <w:r w:rsidR="00EC382A" w:rsidRPr="00EC382A">
        <w:t>Avanci</w:t>
      </w:r>
      <w:r w:rsidR="0017194B">
        <w:t xml:space="preserve"> does not itself acquire title to any SEP</w:t>
      </w:r>
      <w:r w:rsidR="00EC382A">
        <w:t>s or any right to bring claims for infringement and that each me</w:t>
      </w:r>
      <w:r w:rsidR="00C437A0">
        <w:t xml:space="preserve">mber of </w:t>
      </w:r>
      <w:r w:rsidR="00C437A0" w:rsidRPr="00C437A0">
        <w:t>the Avanci 5G Platform</w:t>
      </w:r>
      <w:r w:rsidR="00C437A0">
        <w:t xml:space="preserve"> remains free to enter into bilateral licences with members</w:t>
      </w:r>
      <w:r w:rsidR="00EC382A">
        <w:t xml:space="preserve">. </w:t>
      </w:r>
      <w:r w:rsidR="00D518FB">
        <w:t>Sixthly,</w:t>
      </w:r>
      <w:r w:rsidR="00C437A0">
        <w:t xml:space="preserve"> </w:t>
      </w:r>
      <w:r w:rsidR="00441411" w:rsidRPr="00441411">
        <w:t>Tesla</w:t>
      </w:r>
      <w:r w:rsidR="00441411">
        <w:t xml:space="preserve"> state that the claims for declarations (3)-(</w:t>
      </w:r>
      <w:r w:rsidR="000E414C">
        <w:t>10</w:t>
      </w:r>
      <w:r w:rsidR="00441411">
        <w:t>)</w:t>
      </w:r>
      <w:r w:rsidR="00C67DE6">
        <w:t xml:space="preserve"> </w:t>
      </w:r>
      <w:r w:rsidR="00441411">
        <w:t xml:space="preserve">of the prayer for relief </w:t>
      </w:r>
      <w:r w:rsidR="00C247AC">
        <w:t xml:space="preserve">are brought against </w:t>
      </w:r>
      <w:r w:rsidR="00C247AC" w:rsidRPr="00C247AC">
        <w:t>IDH</w:t>
      </w:r>
      <w:r w:rsidR="00C247AC">
        <w:t xml:space="preserve"> as a representative of all members of </w:t>
      </w:r>
      <w:r w:rsidR="00C247AC" w:rsidRPr="00C247AC">
        <w:t>the Avanci 5G Platform</w:t>
      </w:r>
      <w:r w:rsidR="005F328C">
        <w:t xml:space="preserve">, alternatively </w:t>
      </w:r>
      <w:r w:rsidR="00D0051A">
        <w:t xml:space="preserve">all members who have not granted </w:t>
      </w:r>
      <w:r w:rsidR="00D0051A" w:rsidRPr="00D0051A">
        <w:t>Tesla</w:t>
      </w:r>
      <w:r w:rsidR="00D0051A">
        <w:t xml:space="preserve"> a bilateral licence</w:t>
      </w:r>
      <w:r w:rsidR="00C247AC">
        <w:t xml:space="preserve"> (paragraph 26).</w:t>
      </w:r>
    </w:p>
    <w:p w14:paraId="03C8BE06" w14:textId="77777777" w:rsidR="001B6DC2" w:rsidRDefault="00C247AC" w:rsidP="00C10D1F">
      <w:pPr>
        <w:pStyle w:val="ParaLevel1"/>
      </w:pPr>
      <w:r>
        <w:t>The third section (section C, paragraphs 27-</w:t>
      </w:r>
      <w:r w:rsidR="008C24D8">
        <w:t>32)</w:t>
      </w:r>
      <w:r w:rsidR="00550F0D">
        <w:t xml:space="preserve"> describes the commercial relationship between the parties. </w:t>
      </w:r>
      <w:r w:rsidR="00DE18E4">
        <w:t xml:space="preserve">This section includes allegations about the background to </w:t>
      </w:r>
      <w:r w:rsidR="00DE18E4" w:rsidRPr="00DE18E4">
        <w:t>Tesla</w:t>
      </w:r>
      <w:r w:rsidR="00DE18E4">
        <w:t xml:space="preserve">’s decision to take a licence </w:t>
      </w:r>
      <w:r w:rsidR="009F6069">
        <w:t xml:space="preserve">under </w:t>
      </w:r>
      <w:r w:rsidR="009F6069" w:rsidRPr="009F6069">
        <w:t xml:space="preserve">the Avanci </w:t>
      </w:r>
      <w:r w:rsidR="009F6069">
        <w:t>4</w:t>
      </w:r>
      <w:r w:rsidR="009F6069" w:rsidRPr="009F6069">
        <w:t>G Platform</w:t>
      </w:r>
      <w:r w:rsidR="00C97FA2">
        <w:t xml:space="preserve">, including details of infringement proceedings brought </w:t>
      </w:r>
      <w:r w:rsidR="007F79BB">
        <w:t xml:space="preserve">against </w:t>
      </w:r>
      <w:r w:rsidR="007F79BB" w:rsidRPr="007F79BB">
        <w:t>Tesla</w:t>
      </w:r>
      <w:r w:rsidR="007F79BB">
        <w:t xml:space="preserve"> by three members of that Platform, </w:t>
      </w:r>
      <w:r w:rsidR="0025496D" w:rsidRPr="0025496D">
        <w:t>Tesla</w:t>
      </w:r>
      <w:r w:rsidR="0025496D">
        <w:t xml:space="preserve">’s attempts to negotiate a 5G licence with </w:t>
      </w:r>
      <w:r w:rsidR="0025496D" w:rsidRPr="0025496D">
        <w:t>Avanci</w:t>
      </w:r>
      <w:r w:rsidR="0025496D">
        <w:t xml:space="preserve"> and </w:t>
      </w:r>
      <w:r w:rsidR="000F2CD5">
        <w:t xml:space="preserve">why it is said that the </w:t>
      </w:r>
      <w:r w:rsidR="005C0BCA">
        <w:t xml:space="preserve">terms of the SPLA are not </w:t>
      </w:r>
      <w:r w:rsidR="005C0BCA" w:rsidRPr="005C0BCA">
        <w:t>FRAND</w:t>
      </w:r>
      <w:r w:rsidR="005C0BCA">
        <w:t>.</w:t>
      </w:r>
    </w:p>
    <w:p w14:paraId="162D331B" w14:textId="4B7201A1" w:rsidR="00F40FFF" w:rsidRDefault="001B6DC2" w:rsidP="00C10D1F">
      <w:pPr>
        <w:pStyle w:val="ParaLevel1"/>
      </w:pPr>
      <w:r>
        <w:t>The fourth section (section D</w:t>
      </w:r>
      <w:r w:rsidR="00C63FB0">
        <w:t>, paragraphs 33-45</w:t>
      </w:r>
      <w:r>
        <w:t xml:space="preserve">) </w:t>
      </w:r>
      <w:r w:rsidR="00C63FB0">
        <w:t xml:space="preserve">addresses </w:t>
      </w:r>
      <w:r w:rsidR="00C63FB0" w:rsidRPr="00C63FB0">
        <w:t>the Challenged Patents</w:t>
      </w:r>
      <w:r w:rsidR="00C63FB0">
        <w:t xml:space="preserve"> and “the form of </w:t>
      </w:r>
      <w:r w:rsidR="00E30441">
        <w:t xml:space="preserve">the </w:t>
      </w:r>
      <w:r w:rsidR="00E30441" w:rsidRPr="00E30441">
        <w:t>FRAND</w:t>
      </w:r>
      <w:r w:rsidR="00E30441">
        <w:t xml:space="preserve"> licence”. T</w:t>
      </w:r>
      <w:r w:rsidR="00E30441" w:rsidRPr="00E30441">
        <w:t>he Challenged Patents</w:t>
      </w:r>
      <w:r w:rsidR="00E30441">
        <w:t xml:space="preserve"> are identified, and it is pleaded that each of </w:t>
      </w:r>
      <w:r w:rsidR="001B72A3">
        <w:t xml:space="preserve">them was declared by </w:t>
      </w:r>
      <w:r w:rsidR="001B72A3" w:rsidRPr="001B72A3">
        <w:t>IDH</w:t>
      </w:r>
      <w:r w:rsidR="001B72A3">
        <w:t xml:space="preserve"> to </w:t>
      </w:r>
      <w:r w:rsidR="001B72A3" w:rsidRPr="001B72A3">
        <w:t>ETSI</w:t>
      </w:r>
      <w:r w:rsidR="001B72A3">
        <w:t xml:space="preserve"> as being essential to the 5G standard. </w:t>
      </w:r>
      <w:r w:rsidR="00885278">
        <w:t xml:space="preserve">It is alleged that they are invalid for </w:t>
      </w:r>
      <w:r w:rsidR="00BC0007">
        <w:t>specified</w:t>
      </w:r>
      <w:r w:rsidR="00885278">
        <w:t xml:space="preserve"> reasons and that they are </w:t>
      </w:r>
      <w:r w:rsidR="00BC0007">
        <w:t xml:space="preserve">not essential for specified reasons. It is then </w:t>
      </w:r>
      <w:r w:rsidR="009E4CFC">
        <w:t xml:space="preserve">pleaded that </w:t>
      </w:r>
      <w:r w:rsidR="009E4CFC" w:rsidRPr="009E4CFC">
        <w:t>the Challenged Patents</w:t>
      </w:r>
      <w:r w:rsidR="009E4CFC">
        <w:t xml:space="preserve"> are part of</w:t>
      </w:r>
      <w:r w:rsidR="00651376">
        <w:t xml:space="preserve"> (a)</w:t>
      </w:r>
      <w:r w:rsidR="009E4CFC">
        <w:t xml:space="preserve"> </w:t>
      </w:r>
      <w:r w:rsidR="009E4CFC" w:rsidRPr="009E4CFC">
        <w:t>InterDigital</w:t>
      </w:r>
      <w:r w:rsidR="009E4CFC">
        <w:t xml:space="preserve">’s UK </w:t>
      </w:r>
      <w:r w:rsidR="009E4CFC" w:rsidRPr="009E4CFC">
        <w:t>SEP</w:t>
      </w:r>
      <w:r w:rsidR="00A54824">
        <w:t xml:space="preserve"> portfolio, </w:t>
      </w:r>
      <w:r w:rsidR="00651376">
        <w:t xml:space="preserve">(b) </w:t>
      </w:r>
      <w:r w:rsidR="00651376" w:rsidRPr="00651376">
        <w:t>InterDigital</w:t>
      </w:r>
      <w:r w:rsidR="004B1F1C">
        <w:t>’</w:t>
      </w:r>
      <w:r w:rsidR="00651376">
        <w:t>s</w:t>
      </w:r>
      <w:r w:rsidR="009E4CFC">
        <w:t xml:space="preserve"> international </w:t>
      </w:r>
      <w:r w:rsidR="00EC37CD">
        <w:t xml:space="preserve">SEP portfolio and </w:t>
      </w:r>
      <w:r w:rsidR="00651376">
        <w:t>(c)</w:t>
      </w:r>
      <w:r w:rsidR="00EC37CD">
        <w:t xml:space="preserve"> </w:t>
      </w:r>
      <w:r w:rsidR="00EC37CD" w:rsidRPr="00EC37CD">
        <w:t>the Avanci 5G Platform</w:t>
      </w:r>
      <w:r w:rsidR="00EC37CD">
        <w:t>.</w:t>
      </w:r>
      <w:r w:rsidR="00142689">
        <w:t xml:space="preserve"> </w:t>
      </w:r>
      <w:r w:rsidR="00167646">
        <w:t xml:space="preserve">Next it is pleaded that </w:t>
      </w:r>
      <w:r w:rsidR="00167646" w:rsidRPr="00167646">
        <w:t>Tesla</w:t>
      </w:r>
      <w:r w:rsidR="00167646">
        <w:t xml:space="preserve"> are beneficiaries of </w:t>
      </w:r>
      <w:r w:rsidR="0041435B">
        <w:t xml:space="preserve">(i) </w:t>
      </w:r>
      <w:r w:rsidR="00167646" w:rsidRPr="00167646">
        <w:t>InterDigital</w:t>
      </w:r>
      <w:r w:rsidR="00167646">
        <w:t xml:space="preserve">’s </w:t>
      </w:r>
      <w:r w:rsidR="00167646" w:rsidRPr="00167646">
        <w:t>FRAND</w:t>
      </w:r>
      <w:r w:rsidR="00167646">
        <w:t xml:space="preserve"> obligation</w:t>
      </w:r>
      <w:r w:rsidR="00182570">
        <w:t xml:space="preserve"> and </w:t>
      </w:r>
      <w:r w:rsidR="0041435B">
        <w:t>(ii)</w:t>
      </w:r>
      <w:r w:rsidR="00182570">
        <w:t xml:space="preserve"> the </w:t>
      </w:r>
      <w:r w:rsidR="00182570" w:rsidRPr="00182570">
        <w:t>FRAND</w:t>
      </w:r>
      <w:r w:rsidR="00182570">
        <w:t xml:space="preserve"> obligations of all </w:t>
      </w:r>
      <w:r w:rsidR="005951D5">
        <w:t xml:space="preserve">the members of </w:t>
      </w:r>
      <w:r w:rsidR="005951D5" w:rsidRPr="005951D5">
        <w:t>the Avanci 5G Platform</w:t>
      </w:r>
      <w:r w:rsidR="005951D5">
        <w:t xml:space="preserve">, and are therefore entitled to licences on FRAND terms </w:t>
      </w:r>
      <w:r w:rsidR="0041435B">
        <w:t xml:space="preserve">covering (i) </w:t>
      </w:r>
      <w:r w:rsidR="0041435B" w:rsidRPr="0041435B">
        <w:t>InterDigital</w:t>
      </w:r>
      <w:r w:rsidR="0041435B">
        <w:t xml:space="preserve">’s international SEP portfolio </w:t>
      </w:r>
      <w:r w:rsidR="008E27B8">
        <w:t xml:space="preserve">(including its UK SEP portfolio and </w:t>
      </w:r>
      <w:r w:rsidR="008E27B8" w:rsidRPr="008E27B8">
        <w:t>the Challenged Patents</w:t>
      </w:r>
      <w:r w:rsidR="008E27B8">
        <w:t xml:space="preserve">) </w:t>
      </w:r>
      <w:r w:rsidR="00D47C43">
        <w:t xml:space="preserve">and (ii) all SEPs covered by </w:t>
      </w:r>
      <w:r w:rsidR="00D47C43" w:rsidRPr="00D47C43">
        <w:t>the Avanci 5G Platform</w:t>
      </w:r>
      <w:r w:rsidR="00D47C43">
        <w:t xml:space="preserve">. </w:t>
      </w:r>
      <w:r w:rsidR="000C2DD0">
        <w:t>Next</w:t>
      </w:r>
      <w:r w:rsidR="00D1761E">
        <w:t xml:space="preserve"> </w:t>
      </w:r>
      <w:r w:rsidR="00D1761E" w:rsidRPr="00D1761E">
        <w:t>Tesla</w:t>
      </w:r>
      <w:r w:rsidR="00D1761E">
        <w:t xml:space="preserve"> allege that it would be impractical and onerous for them to negotiate and enter into bilateral </w:t>
      </w:r>
      <w:r w:rsidR="00761EB1">
        <w:t xml:space="preserve">licences with each </w:t>
      </w:r>
      <w:r w:rsidR="00761EB1" w:rsidRPr="00761EB1">
        <w:t>Avanci 5G Platform</w:t>
      </w:r>
      <w:r w:rsidR="00761EB1">
        <w:t xml:space="preserve"> member</w:t>
      </w:r>
      <w:r w:rsidR="000C2DD0">
        <w:t>. Finally</w:t>
      </w:r>
      <w:r w:rsidR="007A0073">
        <w:t>,</w:t>
      </w:r>
      <w:r w:rsidR="000C2DD0">
        <w:t xml:space="preserve"> </w:t>
      </w:r>
      <w:r w:rsidR="000C2DD0" w:rsidRPr="000C2DD0">
        <w:t>Tesla</w:t>
      </w:r>
      <w:r w:rsidR="000C2DD0">
        <w:t xml:space="preserve"> undertake to </w:t>
      </w:r>
      <w:r w:rsidR="00E42092">
        <w:t xml:space="preserve">the Court to enter into a licence covering </w:t>
      </w:r>
      <w:r w:rsidR="00E42092" w:rsidRPr="00E42092">
        <w:t>the Avanci 5G Platform</w:t>
      </w:r>
      <w:r w:rsidR="00E42092">
        <w:t xml:space="preserve"> </w:t>
      </w:r>
      <w:r w:rsidR="0069470F">
        <w:t xml:space="preserve">on whatever terms the Patents Court determines to be FRAND (subject to any adjustment on appeal) and give notice that </w:t>
      </w:r>
      <w:r w:rsidR="00D94C4F">
        <w:t>they</w:t>
      </w:r>
      <w:r w:rsidR="0069470F">
        <w:t xml:space="preserve"> wish to </w:t>
      </w:r>
      <w:r w:rsidR="00EF3E10">
        <w:t xml:space="preserve">proceed directly to </w:t>
      </w:r>
      <w:r w:rsidR="00D94C4F">
        <w:t xml:space="preserve">a </w:t>
      </w:r>
      <w:r w:rsidR="00EF3E10">
        <w:t xml:space="preserve">FRAND trial </w:t>
      </w:r>
      <w:r w:rsidR="00F40FFF">
        <w:t>prior to any technical trial.</w:t>
      </w:r>
    </w:p>
    <w:p w14:paraId="22EC5E34" w14:textId="2F84B691" w:rsidR="00A060C2" w:rsidRDefault="00F40FFF" w:rsidP="00C10D1F">
      <w:pPr>
        <w:pStyle w:val="ParaLevel1"/>
      </w:pPr>
      <w:r>
        <w:t>The fifth section (section E, paragraphs 46-</w:t>
      </w:r>
      <w:r w:rsidR="00D57581">
        <w:t xml:space="preserve">59) sets out </w:t>
      </w:r>
      <w:r w:rsidR="00D57581" w:rsidRPr="00D57581">
        <w:t>Tesla</w:t>
      </w:r>
      <w:r w:rsidR="00D57581">
        <w:t xml:space="preserve">’s case on the </w:t>
      </w:r>
      <w:r w:rsidR="00D57581" w:rsidRPr="00D57581">
        <w:t>FRAND</w:t>
      </w:r>
      <w:r w:rsidR="00D57581">
        <w:t xml:space="preserve"> obligation in more detail. </w:t>
      </w:r>
      <w:r w:rsidR="00A531D6" w:rsidRPr="00A531D6">
        <w:t>Tesla</w:t>
      </w:r>
      <w:r w:rsidR="00A531D6">
        <w:t xml:space="preserve"> plead that all members of </w:t>
      </w:r>
      <w:r w:rsidR="00A531D6" w:rsidRPr="00A531D6">
        <w:t>the Avanci 5G Platform</w:t>
      </w:r>
      <w:r w:rsidR="00A531D6">
        <w:t xml:space="preserve"> will have made </w:t>
      </w:r>
      <w:r w:rsidR="00505039">
        <w:t xml:space="preserve">declarations in similar terms to those given by </w:t>
      </w:r>
      <w:r w:rsidR="00505039" w:rsidRPr="00505039">
        <w:t>InterDigital</w:t>
      </w:r>
      <w:r w:rsidR="00DC3EE7">
        <w:t xml:space="preserve"> in accordance with clause 6.1 of the </w:t>
      </w:r>
      <w:r w:rsidR="00DC3EE7" w:rsidRPr="00DC3EE7">
        <w:t>ETSI</w:t>
      </w:r>
      <w:r w:rsidR="00DC3EE7">
        <w:t xml:space="preserve"> IPR Policy</w:t>
      </w:r>
      <w:r w:rsidR="004D2994">
        <w:t>, that the ETSI IPR Policy is governed by Fr</w:t>
      </w:r>
      <w:r w:rsidR="00E55F69">
        <w:t>e</w:t>
      </w:r>
      <w:r w:rsidR="004D2994">
        <w:t xml:space="preserve">nch law </w:t>
      </w:r>
      <w:r w:rsidR="000D16BA">
        <w:t xml:space="preserve">and that clause 6.1 is a </w:t>
      </w:r>
      <w:r w:rsidR="000D16BA" w:rsidRPr="00A060C2">
        <w:rPr>
          <w:i/>
          <w:iCs/>
        </w:rPr>
        <w:t xml:space="preserve">stipulation </w:t>
      </w:r>
      <w:r w:rsidR="007A64EB">
        <w:rPr>
          <w:i/>
          <w:iCs/>
        </w:rPr>
        <w:t>p</w:t>
      </w:r>
      <w:r w:rsidR="000D16BA" w:rsidRPr="00A060C2">
        <w:rPr>
          <w:i/>
          <w:iCs/>
        </w:rPr>
        <w:t>our autrui</w:t>
      </w:r>
      <w:r w:rsidR="00821BD9">
        <w:t>.</w:t>
      </w:r>
      <w:r w:rsidR="00A060C2">
        <w:t xml:space="preserve"> </w:t>
      </w:r>
      <w:r w:rsidR="00A733C4" w:rsidRPr="00A733C4">
        <w:t>Tesla</w:t>
      </w:r>
      <w:r w:rsidR="00A733C4">
        <w:t xml:space="preserve"> allege that they are entitled to </w:t>
      </w:r>
      <w:r w:rsidR="006A0C59">
        <w:t xml:space="preserve">enforce the </w:t>
      </w:r>
      <w:r w:rsidR="006A0C59" w:rsidRPr="006A0C59">
        <w:t>FRAND</w:t>
      </w:r>
      <w:r w:rsidR="006A0C59">
        <w:t xml:space="preserve"> obligations of each member of </w:t>
      </w:r>
      <w:r w:rsidR="006A0C59" w:rsidRPr="006A0C59">
        <w:t>the Avanci 5G Platform</w:t>
      </w:r>
      <w:r w:rsidR="000B408F">
        <w:t xml:space="preserve">, including </w:t>
      </w:r>
      <w:r w:rsidR="000B408F" w:rsidRPr="000B408F">
        <w:t>InterDigital</w:t>
      </w:r>
      <w:r w:rsidR="000B408F">
        <w:t>,</w:t>
      </w:r>
      <w:r w:rsidR="006A0C59">
        <w:t xml:space="preserve"> by seeking a lic</w:t>
      </w:r>
      <w:r w:rsidR="000B408F">
        <w:t xml:space="preserve">ence from or through </w:t>
      </w:r>
      <w:r w:rsidR="000B408F" w:rsidRPr="000B408F">
        <w:t>Avanci</w:t>
      </w:r>
      <w:r w:rsidR="000B408F">
        <w:t xml:space="preserve"> covering the entirety of the Platform</w:t>
      </w:r>
      <w:r w:rsidR="00226022">
        <w:t xml:space="preserve"> on </w:t>
      </w:r>
      <w:r w:rsidR="00226022" w:rsidRPr="00226022">
        <w:t>FRAND</w:t>
      </w:r>
      <w:r w:rsidR="00226022">
        <w:t xml:space="preserve"> terms</w:t>
      </w:r>
      <w:r w:rsidR="00B31CFF">
        <w:t xml:space="preserve">. Although </w:t>
      </w:r>
      <w:r w:rsidR="00B31CFF" w:rsidRPr="00B31CFF">
        <w:t>Tesla</w:t>
      </w:r>
      <w:r w:rsidR="00B31CFF">
        <w:t xml:space="preserve"> originally pleaded t</w:t>
      </w:r>
      <w:r w:rsidR="00E9623A">
        <w:t xml:space="preserve">hat </w:t>
      </w:r>
      <w:r w:rsidR="00E9623A" w:rsidRPr="00E9623A">
        <w:t>Avanci</w:t>
      </w:r>
      <w:r w:rsidR="00E9623A">
        <w:t xml:space="preserve"> owed </w:t>
      </w:r>
      <w:r w:rsidR="00D94C4F">
        <w:t xml:space="preserve">Tesla </w:t>
      </w:r>
      <w:r w:rsidR="00E9623A">
        <w:t>a contractual obligation to grant such a</w:t>
      </w:r>
      <w:r w:rsidR="00226022">
        <w:t xml:space="preserve"> licence, this allegation is no longer pursued.</w:t>
      </w:r>
      <w:r w:rsidR="00E9623A">
        <w:t xml:space="preserve"> </w:t>
      </w:r>
      <w:r w:rsidR="000B408F">
        <w:t xml:space="preserve"> </w:t>
      </w:r>
    </w:p>
    <w:p w14:paraId="014C647D" w14:textId="77777777" w:rsidR="00FA4EDC" w:rsidRDefault="00A060C2" w:rsidP="00C10D1F">
      <w:pPr>
        <w:pStyle w:val="ParaLevel1"/>
      </w:pPr>
      <w:r>
        <w:t xml:space="preserve">The last section (section F, paragraph 60) pleads </w:t>
      </w:r>
      <w:r w:rsidR="00865DDF" w:rsidRPr="00865DDF">
        <w:t>Tesla</w:t>
      </w:r>
      <w:r w:rsidR="00865DDF">
        <w:t xml:space="preserve"> will avoid loss and damage if they are granted the relief they seek.</w:t>
      </w:r>
    </w:p>
    <w:p w14:paraId="1C4B0DEE" w14:textId="10FD7D05" w:rsidR="003221F6" w:rsidRDefault="00FA4EDC" w:rsidP="00C10D1F">
      <w:pPr>
        <w:pStyle w:val="ParaLevel1"/>
      </w:pPr>
      <w:r>
        <w:t>The prayer for relief seeks the following declarations</w:t>
      </w:r>
      <w:r w:rsidR="008F162D">
        <w:t xml:space="preserve"> and order</w:t>
      </w:r>
      <w:r>
        <w:t xml:space="preserve"> (declaration</w:t>
      </w:r>
      <w:r w:rsidR="00AB634E">
        <w:t>s</w:t>
      </w:r>
      <w:r>
        <w:t xml:space="preserve"> (7) and (8) are no longer pursued</w:t>
      </w:r>
      <w:r w:rsidR="00AB634E">
        <w:t>)</w:t>
      </w:r>
      <w:r>
        <w:t>:</w:t>
      </w:r>
    </w:p>
    <w:p w14:paraId="0C25B341" w14:textId="6BE60284" w:rsidR="00B208C4" w:rsidRPr="008F162D" w:rsidRDefault="003221F6" w:rsidP="00C10D1F">
      <w:pPr>
        <w:pStyle w:val="Quote"/>
        <w:ind w:left="1474" w:hanging="737"/>
      </w:pPr>
      <w:r w:rsidRPr="008F162D">
        <w:t>“</w:t>
      </w:r>
      <w:r w:rsidR="008F162D" w:rsidRPr="008F162D">
        <w:t>(</w:t>
      </w:r>
      <w:r w:rsidR="00B208C4" w:rsidRPr="008F162D">
        <w:t xml:space="preserve">1) </w:t>
      </w:r>
      <w:r w:rsidR="008F162D">
        <w:tab/>
      </w:r>
      <w:r w:rsidR="00B208C4" w:rsidRPr="008F162D">
        <w:t xml:space="preserve">Declarations that the Challenged Patents are invalid. </w:t>
      </w:r>
    </w:p>
    <w:p w14:paraId="1D5A7445" w14:textId="71FB6142" w:rsidR="00B208C4" w:rsidRPr="008F162D" w:rsidRDefault="00B208C4" w:rsidP="00C10D1F">
      <w:pPr>
        <w:pStyle w:val="Quote"/>
        <w:ind w:left="1474" w:hanging="737"/>
      </w:pPr>
      <w:r w:rsidRPr="008F162D">
        <w:t xml:space="preserve">(2) </w:t>
      </w:r>
      <w:r w:rsidR="008F162D">
        <w:tab/>
      </w:r>
      <w:r w:rsidRPr="008F162D">
        <w:t xml:space="preserve">An order for revocation of the Challenged Patents. </w:t>
      </w:r>
    </w:p>
    <w:p w14:paraId="322B42A0" w14:textId="53CF22FA" w:rsidR="00B208C4" w:rsidRPr="008F162D" w:rsidRDefault="00B208C4" w:rsidP="00C10D1F">
      <w:pPr>
        <w:pStyle w:val="Quote"/>
        <w:ind w:left="1474" w:hanging="737"/>
      </w:pPr>
      <w:r w:rsidRPr="008F162D">
        <w:t xml:space="preserve">(3) </w:t>
      </w:r>
      <w:r w:rsidR="008F162D">
        <w:tab/>
      </w:r>
      <w:r w:rsidRPr="008F162D">
        <w:t xml:space="preserve">Declarations that the Challenged Patents are not essential to the 5G Standard. </w:t>
      </w:r>
    </w:p>
    <w:p w14:paraId="40A7B982" w14:textId="4C7DB05A" w:rsidR="00B208C4" w:rsidRPr="008F162D" w:rsidRDefault="00B208C4" w:rsidP="00C10D1F">
      <w:pPr>
        <w:pStyle w:val="Quote"/>
        <w:ind w:left="1474" w:hanging="737"/>
      </w:pPr>
      <w:r w:rsidRPr="008F162D">
        <w:t xml:space="preserve">(4) </w:t>
      </w:r>
      <w:r w:rsidR="008F162D">
        <w:tab/>
      </w:r>
      <w:r w:rsidRPr="008F162D">
        <w:t xml:space="preserve">A declaration that Tesla is a beneficiary of the FRAND Commitment(s) of InterDigital and/or the Avanci 5G Pool Members in accordance with Clause 6.1 of the ETSI IPR Policy. </w:t>
      </w:r>
    </w:p>
    <w:p w14:paraId="7D8491B4" w14:textId="0CE35D3E" w:rsidR="00B208C4" w:rsidRPr="008F162D" w:rsidRDefault="00B208C4" w:rsidP="00C10D1F">
      <w:pPr>
        <w:pStyle w:val="Quote"/>
        <w:ind w:left="1474" w:hanging="737"/>
      </w:pPr>
      <w:r w:rsidRPr="008F162D">
        <w:t xml:space="preserve">(5) </w:t>
      </w:r>
      <w:r w:rsidR="008F162D">
        <w:tab/>
      </w:r>
      <w:r w:rsidRPr="008F162D">
        <w:t xml:space="preserve">A declaration that the terms of the SPLA in so far as they relate to any patents in the Avanci 5G Pool which designate the United Kingdom are not FRAND and therefore do not comply with the relevant FRAND commitments given under Clause 6.1 of the ETSI IPR Policy; alternatively, a declaration as to the terms which are FRAND for those patents (alternatively, such patents within that pool as are owned by InterDigital). </w:t>
      </w:r>
    </w:p>
    <w:p w14:paraId="61D6B2A8" w14:textId="097CC042" w:rsidR="00B208C4" w:rsidRPr="008F162D" w:rsidRDefault="00B208C4" w:rsidP="00C10D1F">
      <w:pPr>
        <w:pStyle w:val="Quote"/>
        <w:ind w:left="1474" w:hanging="737"/>
      </w:pPr>
      <w:r w:rsidRPr="008F162D">
        <w:t xml:space="preserve">(6) </w:t>
      </w:r>
      <w:r w:rsidR="008F162D">
        <w:tab/>
      </w:r>
      <w:r w:rsidRPr="008F162D">
        <w:t xml:space="preserve">A declaration that a FRAND licence covering the Challenged Patents, the InterDigital UK SEP Portfolio, the InterDigital International Portfolio or the portfolio(s) of any and each other Avanci 5G Pool Member (whether examining only United Kingdom patents or more broadly) is a licence (i) between Tesla and Avanci, (ii) that is worldwide in scope and (iii) covers the entirety of the Avanci 5G Pool. </w:t>
      </w:r>
    </w:p>
    <w:p w14:paraId="1BF691B7" w14:textId="77777777" w:rsidR="008F162D" w:rsidRDefault="00B208C4" w:rsidP="00C10D1F">
      <w:pPr>
        <w:pStyle w:val="Quote"/>
        <w:ind w:left="1474" w:hanging="737"/>
      </w:pPr>
      <w:r w:rsidRPr="008F162D">
        <w:t xml:space="preserve">… </w:t>
      </w:r>
    </w:p>
    <w:p w14:paraId="0490B213" w14:textId="5D40EC5A" w:rsidR="00B208C4" w:rsidRPr="008F162D" w:rsidRDefault="00B208C4" w:rsidP="00C10D1F">
      <w:pPr>
        <w:pStyle w:val="Quote"/>
        <w:ind w:left="1474" w:hanging="737"/>
      </w:pPr>
      <w:r w:rsidRPr="008F162D">
        <w:t xml:space="preserve">(9) </w:t>
      </w:r>
      <w:r w:rsidR="008F162D">
        <w:tab/>
      </w:r>
      <w:r w:rsidRPr="008F162D">
        <w:t xml:space="preserve">A declaration that terms proposed by Avanci for a licence between Tesla and Avanci covering the Avanci 5G Pool (including the Challenged Patents) are not FRAND. </w:t>
      </w:r>
    </w:p>
    <w:p w14:paraId="09DD7B39" w14:textId="1DDBBB72" w:rsidR="00A73574" w:rsidRDefault="00B208C4" w:rsidP="00C10D1F">
      <w:pPr>
        <w:pStyle w:val="Quote"/>
        <w:ind w:left="1474" w:hanging="737"/>
      </w:pPr>
      <w:r w:rsidRPr="008F162D">
        <w:t xml:space="preserve">(10) </w:t>
      </w:r>
      <w:r w:rsidR="008F162D">
        <w:tab/>
      </w:r>
      <w:r w:rsidRPr="008F162D">
        <w:t>A determination of what the FRAND terms would be for a licence between Tesla and Avanci covering the Avanci 5G Pool (including the Challenged Patents</w:t>
      </w:r>
      <w:r w:rsidR="008F162D" w:rsidRPr="008F162D">
        <w:t>).</w:t>
      </w:r>
      <w:r w:rsidR="003221F6" w:rsidRPr="008F162D">
        <w:t>”</w:t>
      </w:r>
    </w:p>
    <w:p w14:paraId="7916AF8C" w14:textId="328C30FC" w:rsidR="006E7A38" w:rsidRPr="006E7A38" w:rsidRDefault="006E7A38" w:rsidP="00C10D1F">
      <w:pPr>
        <w:pStyle w:val="ParaHeading"/>
        <w:rPr>
          <w:u w:val="single"/>
        </w:rPr>
      </w:pPr>
      <w:r w:rsidRPr="006E7A38">
        <w:rPr>
          <w:u w:val="single"/>
        </w:rPr>
        <w:t>Permission to serve the claim form outside the jurisdiction: the applicable tests</w:t>
      </w:r>
    </w:p>
    <w:p w14:paraId="39F5E281" w14:textId="44ACA87B" w:rsidR="006E7A38" w:rsidRDefault="009F7504" w:rsidP="00C10D1F">
      <w:pPr>
        <w:pStyle w:val="ParaLevel1"/>
      </w:pPr>
      <w:bookmarkStart w:id="5" w:name="para46"/>
      <w:r w:rsidRPr="009F7504">
        <w:t>On</w:t>
      </w:r>
      <w:r w:rsidR="0028412E">
        <w:t xml:space="preserve"> an application for </w:t>
      </w:r>
      <w:r w:rsidRPr="009F7504">
        <w:t xml:space="preserve">permission to serve </w:t>
      </w:r>
      <w:r w:rsidR="00EB3901">
        <w:t xml:space="preserve">a foreign defendant </w:t>
      </w:r>
      <w:r w:rsidRPr="009F7504">
        <w:t xml:space="preserve">out of the jurisdiction, the </w:t>
      </w:r>
      <w:r w:rsidR="00EB3901">
        <w:t xml:space="preserve">claimant has to satisfy </w:t>
      </w:r>
      <w:r w:rsidR="001851CE">
        <w:t>three requirements</w:t>
      </w:r>
      <w:bookmarkEnd w:id="5"/>
      <w:r w:rsidRPr="009F7504">
        <w:t xml:space="preserve">: (1) </w:t>
      </w:r>
      <w:r w:rsidR="005C0602">
        <w:t xml:space="preserve">that in relation to the foreign defendant there is </w:t>
      </w:r>
      <w:r w:rsidRPr="009F7504">
        <w:t>a serious issue to be tried on the merits</w:t>
      </w:r>
      <w:r w:rsidR="005C0602">
        <w:t xml:space="preserve"> i.e. a real prospect of success</w:t>
      </w:r>
      <w:r w:rsidR="00131763">
        <w:t xml:space="preserve"> (the summary judgment standard)</w:t>
      </w:r>
      <w:r w:rsidRPr="009F7504">
        <w:t xml:space="preserve">; (2) a good arguable case that </w:t>
      </w:r>
      <w:r w:rsidR="00B2678A">
        <w:t xml:space="preserve">the claim falls within </w:t>
      </w:r>
      <w:r w:rsidRPr="009F7504">
        <w:t>one of the gateways for service out</w:t>
      </w:r>
      <w:r w:rsidR="00393651">
        <w:t xml:space="preserve"> specified in </w:t>
      </w:r>
      <w:r w:rsidR="00486D87">
        <w:t xml:space="preserve">paragraph 3.1 of </w:t>
      </w:r>
      <w:r w:rsidR="00393651">
        <w:t>Practice Direction 6B</w:t>
      </w:r>
      <w:r w:rsidRPr="009F7504">
        <w:t xml:space="preserve">; </w:t>
      </w:r>
      <w:r w:rsidR="003B362A">
        <w:t xml:space="preserve">and </w:t>
      </w:r>
      <w:r w:rsidRPr="009F7504">
        <w:t xml:space="preserve">(3) </w:t>
      </w:r>
      <w:r w:rsidR="003B362A">
        <w:t xml:space="preserve">that </w:t>
      </w:r>
      <w:r w:rsidRPr="009F7504">
        <w:t xml:space="preserve">England and Wales is clearly </w:t>
      </w:r>
      <w:r w:rsidR="003B362A">
        <w:t>or</w:t>
      </w:r>
      <w:r w:rsidRPr="009F7504">
        <w:t xml:space="preserve"> distinctly the appropriate forum for </w:t>
      </w:r>
      <w:r w:rsidR="009D4D1C">
        <w:t>the</w:t>
      </w:r>
      <w:r w:rsidRPr="009F7504">
        <w:t xml:space="preserve"> trial</w:t>
      </w:r>
      <w:r w:rsidR="009D4D1C">
        <w:t xml:space="preserve"> of the dispute, and that </w:t>
      </w:r>
      <w:r w:rsidRPr="009F7504">
        <w:t>in all the circumstances</w:t>
      </w:r>
      <w:r w:rsidR="009D4D1C">
        <w:t xml:space="preserve"> the court ought to exercise its discretion </w:t>
      </w:r>
      <w:r w:rsidRPr="009F7504">
        <w:t>to permit service of the proceedings out of the jurisdiction</w:t>
      </w:r>
      <w:r w:rsidR="00222897">
        <w:t>: see</w:t>
      </w:r>
      <w:r w:rsidR="00EB3901" w:rsidRPr="00EB3901">
        <w:t> </w:t>
      </w:r>
      <w:r w:rsidR="00EB3901" w:rsidRPr="00222897">
        <w:rPr>
          <w:i/>
          <w:iCs/>
        </w:rPr>
        <w:t>Altimo Holdings and Investment Ltd v Kyrgyz Mobil Tel Ltd</w:t>
      </w:r>
      <w:r w:rsidR="00EB3901" w:rsidRPr="00EB3901">
        <w:t> </w:t>
      </w:r>
      <w:r w:rsidR="00EB3901" w:rsidRPr="002A41AF">
        <w:t>[2011] UKPC 7</w:t>
      </w:r>
      <w:r w:rsidR="00222897">
        <w:t>,</w:t>
      </w:r>
      <w:r w:rsidR="00EB3901" w:rsidRPr="00EB3901">
        <w:t> </w:t>
      </w:r>
      <w:r w:rsidR="00EB3901" w:rsidRPr="002A41AF">
        <w:t>[2012] 1 WLR 1804</w:t>
      </w:r>
      <w:r w:rsidR="00EB3901" w:rsidRPr="00EB3901">
        <w:t> at [71]</w:t>
      </w:r>
      <w:r w:rsidR="002A41AF" w:rsidRPr="002A41AF">
        <w:rPr>
          <w:szCs w:val="24"/>
        </w:rPr>
        <w:t xml:space="preserve"> </w:t>
      </w:r>
      <w:r w:rsidR="00222897">
        <w:rPr>
          <w:szCs w:val="24"/>
        </w:rPr>
        <w:t>(</w:t>
      </w:r>
      <w:r w:rsidR="002A41AF" w:rsidRPr="002A41AF">
        <w:t>Lord Collins of Mapesbury</w:t>
      </w:r>
      <w:r w:rsidR="00222897">
        <w:t>).</w:t>
      </w:r>
      <w:r w:rsidR="00065FB5">
        <w:t xml:space="preserve"> </w:t>
      </w:r>
      <w:r w:rsidR="00A11EFC">
        <w:t xml:space="preserve">In order to have a good arguable case that the claim falls within </w:t>
      </w:r>
      <w:r w:rsidR="00AA00F6">
        <w:t xml:space="preserve">a </w:t>
      </w:r>
      <w:r w:rsidR="00A11EFC">
        <w:t xml:space="preserve">gateway, the claimant must have the better of the argument </w:t>
      </w:r>
      <w:r w:rsidR="00345B81">
        <w:t xml:space="preserve">in the sense explained by </w:t>
      </w:r>
      <w:r w:rsidR="00345B81" w:rsidRPr="00345B81">
        <w:t>Lord Sumption</w:t>
      </w:r>
      <w:r w:rsidR="00345B81">
        <w:t xml:space="preserve"> in</w:t>
      </w:r>
      <w:r w:rsidR="00A11EFC">
        <w:t xml:space="preserve"> </w:t>
      </w:r>
      <w:r w:rsidR="006B52A4" w:rsidRPr="00EF058D">
        <w:rPr>
          <w:i/>
          <w:iCs/>
        </w:rPr>
        <w:t>Brownlie v Four Seasons Holdings Inc</w:t>
      </w:r>
      <w:r w:rsidR="006B52A4">
        <w:t xml:space="preserve"> </w:t>
      </w:r>
      <w:r w:rsidR="001907D6">
        <w:t>[2017] UKSC 80, [2018] 1 WLR 3683 at [</w:t>
      </w:r>
      <w:r w:rsidR="0084671C">
        <w:t>7</w:t>
      </w:r>
      <w:r w:rsidR="001907D6">
        <w:t>].</w:t>
      </w:r>
    </w:p>
    <w:p w14:paraId="1EC7A2D7" w14:textId="5AEE5FB7" w:rsidR="006E7A38" w:rsidRPr="003E672A" w:rsidRDefault="003E672A" w:rsidP="00C10D1F">
      <w:pPr>
        <w:pStyle w:val="ParaHeading"/>
        <w:jc w:val="both"/>
        <w:rPr>
          <w:u w:val="single"/>
        </w:rPr>
      </w:pPr>
      <w:r w:rsidRPr="003E672A">
        <w:rPr>
          <w:u w:val="single"/>
        </w:rPr>
        <w:t xml:space="preserve">Stay </w:t>
      </w:r>
      <w:r w:rsidR="00422061">
        <w:rPr>
          <w:u w:val="single"/>
        </w:rPr>
        <w:t xml:space="preserve">on the ground of </w:t>
      </w:r>
      <w:r w:rsidR="00422061" w:rsidRPr="00422061">
        <w:rPr>
          <w:i/>
          <w:iCs/>
          <w:u w:val="single"/>
        </w:rPr>
        <w:t>forum non conveniens</w:t>
      </w:r>
      <w:r w:rsidR="00422061">
        <w:rPr>
          <w:u w:val="single"/>
        </w:rPr>
        <w:t xml:space="preserve"> </w:t>
      </w:r>
      <w:r w:rsidRPr="003E672A">
        <w:rPr>
          <w:u w:val="single"/>
        </w:rPr>
        <w:t>where the claim form has validly been served in the jurisdiction</w:t>
      </w:r>
      <w:r w:rsidR="00873742">
        <w:rPr>
          <w:u w:val="single"/>
        </w:rPr>
        <w:t>: the test</w:t>
      </w:r>
    </w:p>
    <w:p w14:paraId="7B8CDBE5" w14:textId="3FE4D19F" w:rsidR="006E7A38" w:rsidRDefault="00D34C87" w:rsidP="00C10D1F">
      <w:pPr>
        <w:pStyle w:val="ParaLevel1"/>
      </w:pPr>
      <w:r>
        <w:t>The court has power</w:t>
      </w:r>
      <w:r w:rsidR="00246E4B">
        <w:t xml:space="preserve"> to </w:t>
      </w:r>
      <w:r w:rsidR="00654A6C">
        <w:t>stay proceedings which have been validly served in the jurisdiction</w:t>
      </w:r>
      <w:r w:rsidR="00A92749">
        <w:t xml:space="preserve"> on the ground of </w:t>
      </w:r>
      <w:r w:rsidR="00A92749" w:rsidRPr="00A92749">
        <w:rPr>
          <w:i/>
          <w:iCs/>
        </w:rPr>
        <w:t>forum non conveniens</w:t>
      </w:r>
      <w:r w:rsidR="00246E4B">
        <w:t xml:space="preserve"> if</w:t>
      </w:r>
      <w:r w:rsidR="00A92749">
        <w:t xml:space="preserve"> the defendant show</w:t>
      </w:r>
      <w:r w:rsidR="00246E4B">
        <w:t>s</w:t>
      </w:r>
      <w:r w:rsidR="00A92749">
        <w:t xml:space="preserve"> </w:t>
      </w:r>
      <w:r w:rsidR="009223AC">
        <w:t>that there is ano</w:t>
      </w:r>
      <w:r w:rsidR="006E7838">
        <w:t xml:space="preserve">ther court with competent jurisdiction which is clearly or distinctly </w:t>
      </w:r>
      <w:r w:rsidR="001F0870">
        <w:t>more appropriate than England for the trial of the action</w:t>
      </w:r>
      <w:r w:rsidR="007721BA">
        <w:t xml:space="preserve">, </w:t>
      </w:r>
      <w:r w:rsidR="007865FE">
        <w:t>unless the claimant can show that it is unjust for it to be deprived of the right to trial in England: see Dicey</w:t>
      </w:r>
      <w:r w:rsidR="00455778">
        <w:t>,</w:t>
      </w:r>
      <w:r w:rsidR="007865FE">
        <w:t xml:space="preserve"> Morris and Collins</w:t>
      </w:r>
      <w:r w:rsidR="00455778">
        <w:t xml:space="preserve">, </w:t>
      </w:r>
      <w:r w:rsidR="00455778" w:rsidRPr="00F10174">
        <w:rPr>
          <w:i/>
          <w:iCs/>
        </w:rPr>
        <w:t>The Conflict of Laws</w:t>
      </w:r>
      <w:r w:rsidR="00455778">
        <w:t xml:space="preserve"> (</w:t>
      </w:r>
      <w:r w:rsidR="00F10174">
        <w:t>16th ed),</w:t>
      </w:r>
      <w:r w:rsidR="007865FE">
        <w:t xml:space="preserve"> </w:t>
      </w:r>
      <w:r w:rsidR="00455778">
        <w:t>rule 41(2)</w:t>
      </w:r>
      <w:r w:rsidR="001E2278">
        <w:t xml:space="preserve">, which is based on </w:t>
      </w:r>
      <w:r w:rsidR="001E2278" w:rsidRPr="001E2278">
        <w:rPr>
          <w:i/>
          <w:iCs/>
        </w:rPr>
        <w:t>Spiliada Maritime Corp v Cansulex Ltd</w:t>
      </w:r>
      <w:r w:rsidR="001E2278" w:rsidRPr="001E2278">
        <w:t xml:space="preserve"> [1987] AC 460</w:t>
      </w:r>
      <w:r w:rsidR="001E2278">
        <w:t xml:space="preserve"> and subsequent authorities</w:t>
      </w:r>
      <w:r w:rsidR="00A92749">
        <w:t>.</w:t>
      </w:r>
      <w:r w:rsidR="00D6565B" w:rsidRPr="00D6565B">
        <w:rPr>
          <w:color w:val="343338"/>
          <w:sz w:val="26"/>
          <w:szCs w:val="26"/>
          <w:shd w:val="clear" w:color="auto" w:fill="FFFFFF"/>
        </w:rPr>
        <w:t xml:space="preserve"> </w:t>
      </w:r>
      <w:r w:rsidR="00D6565B" w:rsidRPr="00D6565B">
        <w:t xml:space="preserve">In both </w:t>
      </w:r>
      <w:r w:rsidR="00D6565B">
        <w:t xml:space="preserve">the service out context and the service in context, the </w:t>
      </w:r>
      <w:r w:rsidR="00D6565B" w:rsidRPr="00D6565B">
        <w:t xml:space="preserve">appropriate forum means </w:t>
      </w:r>
      <w:r w:rsidR="00D6565B">
        <w:t xml:space="preserve">the forum </w:t>
      </w:r>
      <w:r w:rsidR="00D6565B" w:rsidRPr="00D6565B">
        <w:t>in which the case may be tried more suitably for the interests of all the parties and the ends of justice</w:t>
      </w:r>
      <w:r w:rsidR="00D6565B">
        <w:t xml:space="preserve"> having regard to the connecting factors between the case and the jurisdictions in which it could be litigated: see</w:t>
      </w:r>
      <w:r w:rsidR="00D6565B" w:rsidRPr="00D6565B">
        <w:t xml:space="preserve"> </w:t>
      </w:r>
      <w:r w:rsidR="00D6565B" w:rsidRPr="00D6565B">
        <w:rPr>
          <w:i/>
          <w:iCs/>
        </w:rPr>
        <w:t>Spiliada</w:t>
      </w:r>
      <w:r w:rsidR="00D6565B">
        <w:rPr>
          <w:i/>
          <w:iCs/>
        </w:rPr>
        <w:t xml:space="preserve"> v Ca</w:t>
      </w:r>
      <w:r w:rsidR="00764160">
        <w:rPr>
          <w:i/>
          <w:iCs/>
        </w:rPr>
        <w:t>n</w:t>
      </w:r>
      <w:r w:rsidR="00D6565B">
        <w:rPr>
          <w:i/>
          <w:iCs/>
        </w:rPr>
        <w:t xml:space="preserve">sulex </w:t>
      </w:r>
      <w:r w:rsidR="00D6565B">
        <w:t>at</w:t>
      </w:r>
      <w:r w:rsidR="00D6565B" w:rsidRPr="00D6565B">
        <w:t xml:space="preserve"> 476C</w:t>
      </w:r>
      <w:r w:rsidR="00D6565B">
        <w:t xml:space="preserve"> (Lord Goff of Chieveley) and</w:t>
      </w:r>
      <w:r w:rsidR="00D6565B" w:rsidRPr="00D6565B">
        <w:t> </w:t>
      </w:r>
      <w:r w:rsidR="00D6565B" w:rsidRPr="00D6565B">
        <w:rPr>
          <w:i/>
          <w:iCs/>
        </w:rPr>
        <w:t>Lungowe v</w:t>
      </w:r>
      <w:r w:rsidR="00D6565B" w:rsidRPr="00D6565B">
        <w:t> </w:t>
      </w:r>
      <w:r w:rsidR="00D6565B" w:rsidRPr="00D6565B">
        <w:rPr>
          <w:i/>
          <w:iCs/>
        </w:rPr>
        <w:t xml:space="preserve">Vedanta Resources </w:t>
      </w:r>
      <w:r w:rsidR="00D6565B">
        <w:rPr>
          <w:i/>
          <w:iCs/>
        </w:rPr>
        <w:t>p</w:t>
      </w:r>
      <w:r w:rsidR="00D6565B" w:rsidRPr="00D6565B">
        <w:rPr>
          <w:i/>
          <w:iCs/>
        </w:rPr>
        <w:t>lc </w:t>
      </w:r>
      <w:r w:rsidR="00D6565B" w:rsidRPr="00D6565B">
        <w:t>[2019]</w:t>
      </w:r>
      <w:r w:rsidR="00D6565B" w:rsidRPr="00D6565B">
        <w:rPr>
          <w:i/>
          <w:iCs/>
        </w:rPr>
        <w:t> </w:t>
      </w:r>
      <w:r w:rsidR="00D6565B" w:rsidRPr="00D6565B">
        <w:t>UKSC 20 [2020] AC 1045</w:t>
      </w:r>
      <w:r w:rsidR="00D6565B" w:rsidRPr="00D6565B">
        <w:rPr>
          <w:i/>
          <w:iCs/>
        </w:rPr>
        <w:t> </w:t>
      </w:r>
      <w:r w:rsidR="00D6565B" w:rsidRPr="00D6565B">
        <w:t>at</w:t>
      </w:r>
      <w:r w:rsidR="00D6565B" w:rsidRPr="00D6565B">
        <w:rPr>
          <w:i/>
          <w:iCs/>
        </w:rPr>
        <w:t> </w:t>
      </w:r>
      <w:r w:rsidR="00D6565B" w:rsidRPr="00D6565B">
        <w:t>[66]</w:t>
      </w:r>
      <w:r w:rsidR="000F4771">
        <w:t xml:space="preserve"> (Lord Briggs)</w:t>
      </w:r>
      <w:r w:rsidR="00D6565B" w:rsidRPr="00D6565B">
        <w:t>.</w:t>
      </w:r>
    </w:p>
    <w:p w14:paraId="261875EC" w14:textId="0DCEFAA4" w:rsidR="00FF4115" w:rsidRPr="00FF4115" w:rsidRDefault="00FF4115" w:rsidP="00C10D1F">
      <w:pPr>
        <w:pStyle w:val="ParaHeading"/>
        <w:rPr>
          <w:u w:val="single"/>
        </w:rPr>
      </w:pPr>
      <w:r w:rsidRPr="00FF4115">
        <w:rPr>
          <w:u w:val="single"/>
        </w:rPr>
        <w:t>The judge’s judgment</w:t>
      </w:r>
      <w:r w:rsidR="00E02ADF">
        <w:rPr>
          <w:u w:val="single"/>
        </w:rPr>
        <w:t xml:space="preserve"> in outline</w:t>
      </w:r>
    </w:p>
    <w:p w14:paraId="517A735D" w14:textId="6938816B" w:rsidR="00FF4115" w:rsidRDefault="00662FA4" w:rsidP="00C10D1F">
      <w:pPr>
        <w:pStyle w:val="ParaLevel1"/>
      </w:pPr>
      <w:r>
        <w:t xml:space="preserve">The judge identified </w:t>
      </w:r>
      <w:r w:rsidR="004C149E">
        <w:t>eight principal issues in his judgment at [60]:</w:t>
      </w:r>
    </w:p>
    <w:p w14:paraId="1F877B8D" w14:textId="71A313B2" w:rsidR="00126CAA" w:rsidRDefault="008A131D" w:rsidP="00C10D1F">
      <w:pPr>
        <w:pStyle w:val="ParaLevel2"/>
        <w:rPr>
          <w:lang w:eastAsia="en-GB"/>
        </w:rPr>
      </w:pPr>
      <w:r>
        <w:t>w</w:t>
      </w:r>
      <w:r w:rsidR="00126CAA">
        <w:t xml:space="preserve">hether </w:t>
      </w:r>
      <w:r w:rsidR="00477688">
        <w:t>the P</w:t>
      </w:r>
      <w:r w:rsidR="00126CAA">
        <w:t xml:space="preserve">atent </w:t>
      </w:r>
      <w:r w:rsidR="00477688">
        <w:t>C</w:t>
      </w:r>
      <w:r w:rsidR="00126CAA">
        <w:t>laim</w:t>
      </w:r>
      <w:r w:rsidR="00477688">
        <w:t>s are</w:t>
      </w:r>
      <w:r w:rsidR="00126CAA">
        <w:t xml:space="preserve"> an abuse of process, such that </w:t>
      </w:r>
      <w:r w:rsidR="00477688">
        <w:t>they</w:t>
      </w:r>
      <w:r w:rsidR="00126CAA">
        <w:t xml:space="preserve"> should be struck out</w:t>
      </w:r>
      <w:r w:rsidR="00477688">
        <w:t xml:space="preserve"> or stayed</w:t>
      </w:r>
      <w:r w:rsidR="00126CAA">
        <w:t>;</w:t>
      </w:r>
    </w:p>
    <w:p w14:paraId="2B9B989B" w14:textId="23426AA9" w:rsidR="00126CAA" w:rsidRDefault="008A131D" w:rsidP="00C10D1F">
      <w:pPr>
        <w:pStyle w:val="ParaLevel2"/>
      </w:pPr>
      <w:r>
        <w:t>i</w:t>
      </w:r>
      <w:r w:rsidR="00126CAA">
        <w:t>f not, whether IDH is a necessary or proper party to th</w:t>
      </w:r>
      <w:r w:rsidR="003F52F8">
        <w:t>ose</w:t>
      </w:r>
      <w:r w:rsidR="00126CAA">
        <w:t xml:space="preserve"> claim</w:t>
      </w:r>
      <w:r w:rsidR="003F52F8">
        <w:t>s</w:t>
      </w:r>
      <w:r w:rsidR="00126CAA">
        <w:t>;</w:t>
      </w:r>
    </w:p>
    <w:p w14:paraId="0B3A379F" w14:textId="6EB351DB" w:rsidR="00126CAA" w:rsidRDefault="008A131D" w:rsidP="00C10D1F">
      <w:pPr>
        <w:pStyle w:val="ParaLevel2"/>
      </w:pPr>
      <w:r>
        <w:t>w</w:t>
      </w:r>
      <w:r w:rsidR="00126CAA">
        <w:t>hether there is a good arguable case for declaratory relief being granted against Avanci;</w:t>
      </w:r>
    </w:p>
    <w:p w14:paraId="537482E9" w14:textId="031C3FCC" w:rsidR="00126CAA" w:rsidRDefault="008A131D" w:rsidP="00C10D1F">
      <w:pPr>
        <w:pStyle w:val="ParaLevel2"/>
      </w:pPr>
      <w:r>
        <w:t>w</w:t>
      </w:r>
      <w:r w:rsidR="00126CAA">
        <w:t xml:space="preserve">hether there would be a good arguable case for declaratory relief being granted against InterDigital in relation to the </w:t>
      </w:r>
      <w:r w:rsidR="00443D8B">
        <w:t>L</w:t>
      </w:r>
      <w:r w:rsidR="00126CAA">
        <w:t xml:space="preserve">icensing </w:t>
      </w:r>
      <w:r w:rsidR="00443D8B">
        <w:t>C</w:t>
      </w:r>
      <w:r w:rsidR="00126CAA">
        <w:t>laim</w:t>
      </w:r>
      <w:r w:rsidR="00443D8B">
        <w:t>s</w:t>
      </w:r>
      <w:r w:rsidR="00126CAA">
        <w:t>, apart from the representative character of the proceedings;</w:t>
      </w:r>
    </w:p>
    <w:p w14:paraId="37CF0EAB" w14:textId="3256D957" w:rsidR="00126CAA" w:rsidRDefault="008A131D" w:rsidP="00C10D1F">
      <w:pPr>
        <w:pStyle w:val="ParaLevel2"/>
      </w:pPr>
      <w:r>
        <w:t>i</w:t>
      </w:r>
      <w:r w:rsidR="00126CAA">
        <w:t>f not, whether the representative proceedings mean that there is a good arguable case for such relief;</w:t>
      </w:r>
    </w:p>
    <w:p w14:paraId="1D7290C9" w14:textId="55F60696" w:rsidR="00126CAA" w:rsidRDefault="008A131D" w:rsidP="00C10D1F">
      <w:pPr>
        <w:pStyle w:val="ParaLevel2"/>
      </w:pPr>
      <w:r>
        <w:t>i</w:t>
      </w:r>
      <w:r w:rsidR="00126CAA">
        <w:t xml:space="preserve">f so (in either case), whether the </w:t>
      </w:r>
      <w:r w:rsidR="00484B62">
        <w:t>L</w:t>
      </w:r>
      <w:r w:rsidR="00126CAA">
        <w:t xml:space="preserve">icensing </w:t>
      </w:r>
      <w:r w:rsidR="00484B62">
        <w:t>C</w:t>
      </w:r>
      <w:r w:rsidR="00126CAA">
        <w:t>laim</w:t>
      </w:r>
      <w:r w:rsidR="00484B62">
        <w:t>s</w:t>
      </w:r>
      <w:r w:rsidR="00126CAA">
        <w:t xml:space="preserve"> </w:t>
      </w:r>
      <w:r w:rsidR="00484B62">
        <w:t>are</w:t>
      </w:r>
      <w:r w:rsidR="00126CAA">
        <w:t xml:space="preserve"> within gateway (11);</w:t>
      </w:r>
    </w:p>
    <w:p w14:paraId="4F29409E" w14:textId="5401C0C4" w:rsidR="00126CAA" w:rsidRDefault="008A131D" w:rsidP="00C10D1F">
      <w:pPr>
        <w:pStyle w:val="ParaLevel2"/>
      </w:pPr>
      <w:r>
        <w:t>w</w:t>
      </w:r>
      <w:r w:rsidR="00126CAA">
        <w:t xml:space="preserve">hether England and Wales is clearly the most convenient forum for the </w:t>
      </w:r>
      <w:r w:rsidR="00484B62">
        <w:t>L</w:t>
      </w:r>
      <w:r w:rsidR="00126CAA">
        <w:t>icensing</w:t>
      </w:r>
      <w:r w:rsidR="00484B62">
        <w:t xml:space="preserve"> C</w:t>
      </w:r>
      <w:r w:rsidR="00126CAA">
        <w:t>laim</w:t>
      </w:r>
      <w:r w:rsidR="00484B62">
        <w:t>s</w:t>
      </w:r>
      <w:r w:rsidR="00126CAA">
        <w:t xml:space="preserve"> to be heard;</w:t>
      </w:r>
      <w:r>
        <w:t xml:space="preserve"> and</w:t>
      </w:r>
    </w:p>
    <w:p w14:paraId="7CA0BFD1" w14:textId="517745F8" w:rsidR="00126CAA" w:rsidRDefault="008A131D" w:rsidP="00C10D1F">
      <w:pPr>
        <w:pStyle w:val="ParaLevel2"/>
      </w:pPr>
      <w:r>
        <w:t>s</w:t>
      </w:r>
      <w:r w:rsidR="00126CAA">
        <w:t>hould the Court decline jurisdiction in the exercise of its discretion?</w:t>
      </w:r>
    </w:p>
    <w:p w14:paraId="36401497" w14:textId="766DAF6C" w:rsidR="004C149E" w:rsidRDefault="00E02ADF" w:rsidP="00C10D1F">
      <w:pPr>
        <w:pStyle w:val="ParaLevel1"/>
      </w:pPr>
      <w:r>
        <w:t>The judge determined these issues as follows:</w:t>
      </w:r>
    </w:p>
    <w:p w14:paraId="0ADB1255" w14:textId="38EA8D4A" w:rsidR="00C70F89" w:rsidRDefault="00C056DB" w:rsidP="00C10D1F">
      <w:pPr>
        <w:pStyle w:val="ParaLevel2"/>
      </w:pPr>
      <w:r>
        <w:t xml:space="preserve">He rejected the contention that </w:t>
      </w:r>
      <w:r w:rsidRPr="00C056DB">
        <w:t>the Patent Claims</w:t>
      </w:r>
      <w:r>
        <w:t xml:space="preserve"> </w:t>
      </w:r>
      <w:r w:rsidR="007D721F">
        <w:t>a</w:t>
      </w:r>
      <w:r w:rsidR="0026450C">
        <w:t>re an abuse of process</w:t>
      </w:r>
      <w:r w:rsidR="00A44606">
        <w:t xml:space="preserve">. </w:t>
      </w:r>
      <w:r w:rsidR="008422E4">
        <w:t>That being so, t</w:t>
      </w:r>
      <w:r w:rsidR="00CF1F20">
        <w:t xml:space="preserve">he claim form was validly served on </w:t>
      </w:r>
      <w:r w:rsidR="00CF1F20" w:rsidRPr="00CF1F20">
        <w:t>IDPH</w:t>
      </w:r>
      <w:r w:rsidR="00CF1F20">
        <w:t xml:space="preserve"> pursuant to r</w:t>
      </w:r>
      <w:r w:rsidR="008A131D">
        <w:t>ule</w:t>
      </w:r>
      <w:r w:rsidR="00CF1F20">
        <w:t xml:space="preserve"> 63.14(2) </w:t>
      </w:r>
      <w:r w:rsidR="0000797C">
        <w:t xml:space="preserve">so far as it related to </w:t>
      </w:r>
      <w:r w:rsidR="0000797C" w:rsidRPr="0000797C">
        <w:t>the Patent Claims</w:t>
      </w:r>
      <w:r w:rsidR="0000797C">
        <w:t>.</w:t>
      </w:r>
    </w:p>
    <w:p w14:paraId="71CAAD72" w14:textId="6D451C4A" w:rsidR="00600DDA" w:rsidRDefault="005737CD" w:rsidP="00C10D1F">
      <w:pPr>
        <w:pStyle w:val="ParaLevel2"/>
      </w:pPr>
      <w:r>
        <w:t xml:space="preserve">He held that </w:t>
      </w:r>
      <w:r w:rsidRPr="005737CD">
        <w:t>IDH</w:t>
      </w:r>
      <w:r>
        <w:t xml:space="preserve"> was a proper party</w:t>
      </w:r>
      <w:r w:rsidR="00AF6ABB">
        <w:t xml:space="preserve"> to </w:t>
      </w:r>
      <w:r w:rsidR="00AF6ABB" w:rsidRPr="00AF6ABB">
        <w:t>the Patent Claims</w:t>
      </w:r>
      <w:r w:rsidR="00AF6ABB">
        <w:t xml:space="preserve">. </w:t>
      </w:r>
      <w:r w:rsidR="00E440D2">
        <w:t>Since there was no dispute that there were serious issues to be tried on the</w:t>
      </w:r>
      <w:r w:rsidR="008D67DF">
        <w:t>se</w:t>
      </w:r>
      <w:r w:rsidR="00E440D2">
        <w:t xml:space="preserve"> claims or tha</w:t>
      </w:r>
      <w:r w:rsidR="008D67DF">
        <w:t>t the only appropriate forum for them was England</w:t>
      </w:r>
      <w:r w:rsidR="00600DDA">
        <w:t xml:space="preserve">, </w:t>
      </w:r>
      <w:r w:rsidR="006E7A38">
        <w:t xml:space="preserve">he held that </w:t>
      </w:r>
      <w:r w:rsidR="00600DDA">
        <w:t xml:space="preserve">permission was properly given for the claim form to be served on </w:t>
      </w:r>
      <w:r w:rsidR="00600DDA" w:rsidRPr="00600DDA">
        <w:t>IDH</w:t>
      </w:r>
      <w:r w:rsidR="00600DDA">
        <w:t xml:space="preserve"> outside the jurisdiction so far as it related to </w:t>
      </w:r>
      <w:r w:rsidR="00600DDA" w:rsidRPr="00600DDA">
        <w:t>the Patent Claims</w:t>
      </w:r>
      <w:r w:rsidR="00600DDA">
        <w:t>.</w:t>
      </w:r>
    </w:p>
    <w:p w14:paraId="1B8BB2D9" w14:textId="77777777" w:rsidR="008D6378" w:rsidRDefault="00042ADE" w:rsidP="00C10D1F">
      <w:pPr>
        <w:pStyle w:val="ParaLevel2"/>
      </w:pPr>
      <w:r>
        <w:t xml:space="preserve">There was no serious issue to be tried on </w:t>
      </w:r>
      <w:r w:rsidRPr="00042ADE">
        <w:t>the Licensing Claims</w:t>
      </w:r>
      <w:r>
        <w:t xml:space="preserve"> against </w:t>
      </w:r>
      <w:r w:rsidRPr="00042ADE">
        <w:t>Avanci</w:t>
      </w:r>
      <w:r>
        <w:t>.</w:t>
      </w:r>
    </w:p>
    <w:p w14:paraId="31A3C46A" w14:textId="5035CD32" w:rsidR="001F1A7C" w:rsidRDefault="001B22BE" w:rsidP="00C10D1F">
      <w:pPr>
        <w:pStyle w:val="ParaLevel2"/>
      </w:pPr>
      <w:r>
        <w:t xml:space="preserve">There was no serious issue to be tried on </w:t>
      </w:r>
      <w:r w:rsidRPr="001B22BE">
        <w:t>the Licensing Claims</w:t>
      </w:r>
      <w:r>
        <w:t xml:space="preserve"> against </w:t>
      </w:r>
      <w:r w:rsidR="001F1A7C" w:rsidRPr="001F1A7C">
        <w:t>IDH</w:t>
      </w:r>
      <w:r w:rsidR="001F1A7C">
        <w:t xml:space="preserve"> ignoring the representative claim.</w:t>
      </w:r>
      <w:r w:rsidR="008B0D22">
        <w:t xml:space="preserve"> He also held that Licensing Claim against IDPH alone would be struck out.</w:t>
      </w:r>
      <w:r w:rsidR="009D3AAC">
        <w:t xml:space="preserve"> </w:t>
      </w:r>
      <w:r w:rsidR="00F906C8">
        <w:t>In this conte</w:t>
      </w:r>
      <w:r w:rsidR="00674A01">
        <w:t>x</w:t>
      </w:r>
      <w:r w:rsidR="00F906C8">
        <w:t xml:space="preserve">t, he held that </w:t>
      </w:r>
      <w:r w:rsidR="00F906C8" w:rsidRPr="00F906C8">
        <w:t>the Licensing Claims</w:t>
      </w:r>
      <w:r w:rsidR="00F906C8">
        <w:t xml:space="preserve"> against IDPH fell within rule 63.1</w:t>
      </w:r>
      <w:r w:rsidR="00E25C45">
        <w:t>4(2)</w:t>
      </w:r>
      <w:r w:rsidR="00B52FD4">
        <w:t xml:space="preserve">, but that did not assist </w:t>
      </w:r>
      <w:r w:rsidR="00B52FD4" w:rsidRPr="00B52FD4">
        <w:t>Tesla</w:t>
      </w:r>
      <w:r w:rsidR="00B52FD4">
        <w:t>.</w:t>
      </w:r>
    </w:p>
    <w:p w14:paraId="65843003" w14:textId="77777777" w:rsidR="003F3274" w:rsidRDefault="001C6FC4" w:rsidP="00C10D1F">
      <w:pPr>
        <w:pStyle w:val="ParaLevel2"/>
      </w:pPr>
      <w:r>
        <w:t xml:space="preserve">He declined to permit </w:t>
      </w:r>
      <w:r w:rsidRPr="001C6FC4">
        <w:t>the Licensing Claims</w:t>
      </w:r>
      <w:r>
        <w:t xml:space="preserve"> to be pursued against </w:t>
      </w:r>
      <w:r w:rsidRPr="001C6FC4">
        <w:t>IDH</w:t>
      </w:r>
      <w:r>
        <w:t xml:space="preserve"> on a representative basis.</w:t>
      </w:r>
    </w:p>
    <w:p w14:paraId="11351331" w14:textId="77777777" w:rsidR="00030E7C" w:rsidRDefault="00605EF6" w:rsidP="00C10D1F">
      <w:pPr>
        <w:pStyle w:val="ParaLevel2"/>
      </w:pPr>
      <w:r w:rsidRPr="00605EF6">
        <w:t>Tesla</w:t>
      </w:r>
      <w:r>
        <w:t xml:space="preserve"> had a good arguable case that </w:t>
      </w:r>
      <w:r w:rsidR="0075637B" w:rsidRPr="0075637B">
        <w:t>the Licensing Claims</w:t>
      </w:r>
      <w:r w:rsidR="0075637B">
        <w:t xml:space="preserve"> against </w:t>
      </w:r>
      <w:r w:rsidR="0075637B" w:rsidRPr="0075637B">
        <w:t>IDH</w:t>
      </w:r>
      <w:r w:rsidR="0075637B">
        <w:t xml:space="preserve"> fall within gateway (11)</w:t>
      </w:r>
      <w:r w:rsidR="00275222">
        <w:t>. T</w:t>
      </w:r>
      <w:r w:rsidR="00275222" w:rsidRPr="00275222">
        <w:t>he Licensing Claims</w:t>
      </w:r>
      <w:r w:rsidR="00275222">
        <w:t xml:space="preserve"> against </w:t>
      </w:r>
      <w:r w:rsidR="00275222" w:rsidRPr="00275222">
        <w:t>Avanci</w:t>
      </w:r>
      <w:r w:rsidR="00275222">
        <w:t xml:space="preserve"> would not have passed through gateway (11)</w:t>
      </w:r>
      <w:r w:rsidR="007014A6">
        <w:t xml:space="preserve">; but would have </w:t>
      </w:r>
      <w:r w:rsidR="00030E7C">
        <w:t xml:space="preserve">fallen within gateway (3) in the event that there was a good claim against </w:t>
      </w:r>
      <w:r w:rsidR="00030E7C" w:rsidRPr="00030E7C">
        <w:t>IDH</w:t>
      </w:r>
      <w:r w:rsidR="00030E7C">
        <w:t>.</w:t>
      </w:r>
    </w:p>
    <w:p w14:paraId="030AB168" w14:textId="77777777" w:rsidR="0094316B" w:rsidRDefault="00892CCB" w:rsidP="00C10D1F">
      <w:pPr>
        <w:pStyle w:val="ParaLevel2"/>
      </w:pPr>
      <w:r w:rsidRPr="00892CCB">
        <w:t>Tesla</w:t>
      </w:r>
      <w:r>
        <w:t xml:space="preserve"> had failed to show that England and Wales was clearly the appropriate forum.</w:t>
      </w:r>
    </w:p>
    <w:p w14:paraId="11C29D8F" w14:textId="50B5A230" w:rsidR="00975A13" w:rsidRDefault="0094316B" w:rsidP="00C10D1F">
      <w:pPr>
        <w:pStyle w:val="ParaLevel2"/>
      </w:pPr>
      <w:r>
        <w:t xml:space="preserve">Tesla had failed to comply with its duty of full and frank disclosure on the without notice application to Mellor J, but </w:t>
      </w:r>
      <w:r w:rsidR="0005132C">
        <w:t xml:space="preserve">the judge would not have set </w:t>
      </w:r>
      <w:r w:rsidR="00681060">
        <w:t xml:space="preserve">aside </w:t>
      </w:r>
      <w:r w:rsidR="0005132C">
        <w:t xml:space="preserve">permission to serve out on that ground. Rather, he would have imposed a costs sanction on </w:t>
      </w:r>
      <w:r w:rsidR="0005132C" w:rsidRPr="0005132C">
        <w:t>Tesla</w:t>
      </w:r>
      <w:r w:rsidR="0005132C">
        <w:t>.</w:t>
      </w:r>
    </w:p>
    <w:p w14:paraId="4CA7F38E" w14:textId="71A29716" w:rsidR="00975A13" w:rsidRPr="0032466B" w:rsidRDefault="00975A13" w:rsidP="00C10D1F">
      <w:pPr>
        <w:pStyle w:val="ParaHeading"/>
        <w:rPr>
          <w:u w:val="single"/>
        </w:rPr>
      </w:pPr>
      <w:r w:rsidRPr="0032466B">
        <w:rPr>
          <w:u w:val="single"/>
        </w:rPr>
        <w:t>Tesla’s grounds of appeal</w:t>
      </w:r>
    </w:p>
    <w:p w14:paraId="51107F5D" w14:textId="77777777" w:rsidR="000E5C2B" w:rsidRDefault="00952912" w:rsidP="00C10D1F">
      <w:pPr>
        <w:pStyle w:val="ParaLevel1"/>
      </w:pPr>
      <w:r w:rsidRPr="00952912">
        <w:t>Tesla</w:t>
      </w:r>
      <w:r>
        <w:t>’s grounds of appeal are as follows</w:t>
      </w:r>
      <w:r w:rsidR="000E5C2B">
        <w:t>:</w:t>
      </w:r>
    </w:p>
    <w:p w14:paraId="3B054932" w14:textId="670E4B55" w:rsidR="008A41BC" w:rsidRPr="008A41BC" w:rsidRDefault="008A41BC" w:rsidP="00C10D1F">
      <w:pPr>
        <w:pStyle w:val="ParaLevel2"/>
      </w:pPr>
      <w:bookmarkStart w:id="6" w:name="_Ref171584317"/>
      <w:r w:rsidRPr="001322F6">
        <w:rPr>
          <w:bCs/>
        </w:rPr>
        <w:t>Ground 1</w:t>
      </w:r>
      <w:r w:rsidRPr="008A41BC">
        <w:t xml:space="preserve">: The </w:t>
      </w:r>
      <w:r w:rsidR="000E5C2B">
        <w:t>j</w:t>
      </w:r>
      <w:r w:rsidRPr="008A41BC">
        <w:t>udge was wrong to hold that there is no serious issue to be tried as between Tesla and Avanci absent a claim of a legally enforceable right against Avanci itself.</w:t>
      </w:r>
      <w:bookmarkEnd w:id="6"/>
    </w:p>
    <w:p w14:paraId="54D5DA14" w14:textId="37D6EDBE" w:rsidR="008A41BC" w:rsidRPr="008A41BC" w:rsidRDefault="008A41BC" w:rsidP="00C10D1F">
      <w:pPr>
        <w:pStyle w:val="ParaLevel2"/>
      </w:pPr>
      <w:r w:rsidRPr="001322F6">
        <w:rPr>
          <w:bCs/>
        </w:rPr>
        <w:t>Ground 2</w:t>
      </w:r>
      <w:r w:rsidRPr="008A41BC">
        <w:t xml:space="preserve">: If Tesla </w:t>
      </w:r>
      <w:r w:rsidR="001322F6">
        <w:t>are</w:t>
      </w:r>
      <w:r w:rsidRPr="008A41BC">
        <w:t xml:space="preserve"> correct on </w:t>
      </w:r>
      <w:r w:rsidR="001322F6">
        <w:t>g</w:t>
      </w:r>
      <w:r w:rsidRPr="008A41BC">
        <w:t xml:space="preserve">round 1, the </w:t>
      </w:r>
      <w:r w:rsidR="001322F6">
        <w:t>j</w:t>
      </w:r>
      <w:r w:rsidRPr="008A41BC">
        <w:t xml:space="preserve">udge was likewise wrong – insofar as it matters – to hold that the claim against Avanci could not pass through </w:t>
      </w:r>
      <w:r w:rsidR="001322F6">
        <w:t>g</w:t>
      </w:r>
      <w:r w:rsidRPr="008A41BC">
        <w:t xml:space="preserve">ateway </w:t>
      </w:r>
      <w:r w:rsidR="001322F6">
        <w:t>(</w:t>
      </w:r>
      <w:r w:rsidRPr="008A41BC">
        <w:t>11</w:t>
      </w:r>
      <w:r w:rsidR="001322F6">
        <w:t>)</w:t>
      </w:r>
      <w:r w:rsidRPr="008A41BC">
        <w:t>.</w:t>
      </w:r>
    </w:p>
    <w:p w14:paraId="2B1C2615" w14:textId="30D83C11" w:rsidR="008A41BC" w:rsidRPr="008A41BC" w:rsidRDefault="008A41BC" w:rsidP="00C10D1F">
      <w:pPr>
        <w:pStyle w:val="ParaLevel2"/>
      </w:pPr>
      <w:r w:rsidRPr="001322F6">
        <w:rPr>
          <w:bCs/>
        </w:rPr>
        <w:t>Ground 3</w:t>
      </w:r>
      <w:r w:rsidRPr="008A41BC">
        <w:t xml:space="preserve">: The </w:t>
      </w:r>
      <w:r w:rsidR="001322F6">
        <w:t>j</w:t>
      </w:r>
      <w:r w:rsidRPr="008A41BC">
        <w:t>udge was wrong to hold that there is no serious issue to be tried against InterDigital alone.</w:t>
      </w:r>
    </w:p>
    <w:p w14:paraId="71EDADEC" w14:textId="44643E81" w:rsidR="008A41BC" w:rsidRPr="008A41BC" w:rsidRDefault="008A41BC" w:rsidP="00C10D1F">
      <w:pPr>
        <w:pStyle w:val="ParaLevel2"/>
      </w:pPr>
      <w:r w:rsidRPr="001322F6">
        <w:rPr>
          <w:bCs/>
        </w:rPr>
        <w:t>Ground 4</w:t>
      </w:r>
      <w:r w:rsidRPr="008A41BC">
        <w:t xml:space="preserve">: Further or in the alternative to Ground 3, the </w:t>
      </w:r>
      <w:r w:rsidR="001322F6">
        <w:t>j</w:t>
      </w:r>
      <w:r w:rsidRPr="008A41BC">
        <w:t>udge was wrong to hold that the claim for declaratory relief could not proceed against InterDigital on a representative basis.</w:t>
      </w:r>
    </w:p>
    <w:p w14:paraId="46361CB6" w14:textId="1057BB1C" w:rsidR="008A41BC" w:rsidRPr="008A41BC" w:rsidRDefault="008A41BC" w:rsidP="00C10D1F">
      <w:pPr>
        <w:pStyle w:val="ParaLevel2"/>
      </w:pPr>
      <w:r w:rsidRPr="006B777C">
        <w:rPr>
          <w:bCs/>
        </w:rPr>
        <w:t>Ground 5</w:t>
      </w:r>
      <w:r w:rsidRPr="008A41BC">
        <w:t xml:space="preserve">: The </w:t>
      </w:r>
      <w:r w:rsidR="006B777C">
        <w:t>j</w:t>
      </w:r>
      <w:r w:rsidRPr="008A41BC">
        <w:t>udge was wrong to characterise the claim as a whole as a licensing claim about FRAND terms for a worldwide licence of the 5G SEPs.</w:t>
      </w:r>
    </w:p>
    <w:p w14:paraId="24F85433" w14:textId="57EA7456" w:rsidR="008A41BC" w:rsidRPr="008A41BC" w:rsidRDefault="008A41BC" w:rsidP="00C10D1F">
      <w:pPr>
        <w:pStyle w:val="ParaLevel2"/>
      </w:pPr>
      <w:r w:rsidRPr="006B777C">
        <w:rPr>
          <w:bCs/>
        </w:rPr>
        <w:t>Ground 6</w:t>
      </w:r>
      <w:r w:rsidRPr="008A41BC">
        <w:t xml:space="preserve">: Even if the </w:t>
      </w:r>
      <w:r w:rsidR="006B777C">
        <w:t>judge</w:t>
      </w:r>
      <w:r w:rsidRPr="008A41BC">
        <w:t xml:space="preserve"> was correct in </w:t>
      </w:r>
      <w:r w:rsidR="006B777C">
        <w:t>his</w:t>
      </w:r>
      <w:r w:rsidRPr="008A41BC">
        <w:t xml:space="preserve"> characterisation of the claim, </w:t>
      </w:r>
      <w:r w:rsidR="006B777C">
        <w:t>he</w:t>
      </w:r>
      <w:r w:rsidRPr="008A41BC">
        <w:t xml:space="preserve"> was wrong to hold that the Delaware Court of Chancery is an available forum</w:t>
      </w:r>
      <w:r w:rsidR="00A6333F">
        <w:t xml:space="preserve"> to determine it</w:t>
      </w:r>
      <w:r w:rsidRPr="008A41BC">
        <w:t>.</w:t>
      </w:r>
    </w:p>
    <w:p w14:paraId="65C2F973" w14:textId="659E6FAC" w:rsidR="008A41BC" w:rsidRPr="008A41BC" w:rsidRDefault="008A41BC" w:rsidP="00C10D1F">
      <w:pPr>
        <w:pStyle w:val="ParaLevel2"/>
      </w:pPr>
      <w:r w:rsidRPr="00A6333F">
        <w:rPr>
          <w:bCs/>
          <w:lang w:val="en-US"/>
        </w:rPr>
        <w:t>Ground 7</w:t>
      </w:r>
      <w:r w:rsidRPr="008A41BC">
        <w:rPr>
          <w:lang w:val="en-US"/>
        </w:rPr>
        <w:t xml:space="preserve">: The </w:t>
      </w:r>
      <w:r w:rsidR="00A6333F">
        <w:rPr>
          <w:lang w:val="en-US"/>
        </w:rPr>
        <w:t xml:space="preserve">judge </w:t>
      </w:r>
      <w:r w:rsidRPr="008A41BC">
        <w:rPr>
          <w:lang w:val="en-US"/>
        </w:rPr>
        <w:t xml:space="preserve">was wrong to hold that the claim </w:t>
      </w:r>
      <w:r w:rsidRPr="00A6333F">
        <w:rPr>
          <w:iCs/>
          <w:lang w:val="en-US"/>
        </w:rPr>
        <w:t>clearly has a closer connection with the US than with England and Wales</w:t>
      </w:r>
      <w:r w:rsidRPr="008A41BC">
        <w:rPr>
          <w:lang w:val="en-US"/>
        </w:rPr>
        <w:t xml:space="preserve">, such that the Delaware Court of Chancery is a more appropriate forum than the English </w:t>
      </w:r>
      <w:r w:rsidR="00A6333F">
        <w:rPr>
          <w:lang w:val="en-US"/>
        </w:rPr>
        <w:t>c</w:t>
      </w:r>
      <w:r w:rsidRPr="008A41BC">
        <w:rPr>
          <w:lang w:val="en-US"/>
        </w:rPr>
        <w:t>ourts</w:t>
      </w:r>
      <w:r w:rsidR="00A6333F">
        <w:rPr>
          <w:lang w:val="en-US"/>
        </w:rPr>
        <w:t>.</w:t>
      </w:r>
      <w:r w:rsidRPr="008A41BC">
        <w:t xml:space="preserve"> </w:t>
      </w:r>
    </w:p>
    <w:p w14:paraId="57159C3B" w14:textId="4E622699" w:rsidR="0032466B" w:rsidRPr="0032466B" w:rsidRDefault="0032466B" w:rsidP="00C10D1F">
      <w:pPr>
        <w:pStyle w:val="ParaHeading"/>
        <w:rPr>
          <w:u w:val="single"/>
        </w:rPr>
      </w:pPr>
      <w:r w:rsidRPr="0032466B">
        <w:rPr>
          <w:u w:val="single"/>
        </w:rPr>
        <w:t>InterDigital’s grounds of appeal</w:t>
      </w:r>
    </w:p>
    <w:p w14:paraId="3FAB9182" w14:textId="77777777" w:rsidR="009C5B84" w:rsidRDefault="0054413D" w:rsidP="00C10D1F">
      <w:pPr>
        <w:pStyle w:val="ParaLevel1"/>
      </w:pPr>
      <w:r w:rsidRPr="0054413D">
        <w:t>InterDigital</w:t>
      </w:r>
      <w:r>
        <w:t xml:space="preserve">’s </w:t>
      </w:r>
      <w:r w:rsidRPr="0054413D">
        <w:t>grounds of appeal are as follows</w:t>
      </w:r>
      <w:r>
        <w:t>:</w:t>
      </w:r>
    </w:p>
    <w:p w14:paraId="133B527B" w14:textId="7DCC096B" w:rsidR="00FB46D7" w:rsidRPr="00FB46D7" w:rsidRDefault="00FB46D7" w:rsidP="00C10D1F">
      <w:pPr>
        <w:pStyle w:val="ParaLevel2"/>
      </w:pPr>
      <w:r w:rsidRPr="00AA55BC">
        <w:rPr>
          <w:bCs/>
        </w:rPr>
        <w:t>Ground 1</w:t>
      </w:r>
      <w:r w:rsidRPr="00FB46D7">
        <w:t>:</w:t>
      </w:r>
      <w:r w:rsidRPr="00FB46D7">
        <w:rPr>
          <w:b/>
        </w:rPr>
        <w:t xml:space="preserve"> </w:t>
      </w:r>
      <w:r w:rsidRPr="00FB46D7">
        <w:t xml:space="preserve">The </w:t>
      </w:r>
      <w:r w:rsidR="00AA55BC">
        <w:t>judge</w:t>
      </w:r>
      <w:r w:rsidRPr="00FB46D7">
        <w:t xml:space="preserve"> should have </w:t>
      </w:r>
      <w:r w:rsidR="00F02B43">
        <w:t>held</w:t>
      </w:r>
      <w:r w:rsidRPr="00FB46D7">
        <w:t xml:space="preserve"> that the </w:t>
      </w:r>
      <w:r w:rsidR="008042B1">
        <w:t>L</w:t>
      </w:r>
      <w:r w:rsidRPr="00FB46D7">
        <w:t xml:space="preserve">icensing </w:t>
      </w:r>
      <w:r w:rsidR="008042B1">
        <w:t>C</w:t>
      </w:r>
      <w:r w:rsidRPr="00FB46D7">
        <w:t>laim</w:t>
      </w:r>
      <w:r w:rsidR="008042B1">
        <w:t>s</w:t>
      </w:r>
      <w:r w:rsidRPr="00FB46D7">
        <w:t xml:space="preserve"> did not fall within the scope of </w:t>
      </w:r>
      <w:r w:rsidR="008042B1">
        <w:t>r</w:t>
      </w:r>
      <w:r w:rsidR="008A131D">
        <w:t>ule</w:t>
      </w:r>
      <w:r w:rsidRPr="00FB46D7">
        <w:t xml:space="preserve"> 63.14(2) and so </w:t>
      </w:r>
      <w:r w:rsidR="008044A9">
        <w:t>the claim form</w:t>
      </w:r>
      <w:r w:rsidRPr="00FB46D7">
        <w:t xml:space="preserve"> </w:t>
      </w:r>
      <w:r w:rsidR="00C1444B">
        <w:t xml:space="preserve">had </w:t>
      </w:r>
      <w:r w:rsidRPr="00FB46D7">
        <w:t xml:space="preserve">not been validly served on </w:t>
      </w:r>
      <w:r w:rsidR="008042B1" w:rsidRPr="008042B1">
        <w:t xml:space="preserve">IDPH </w:t>
      </w:r>
      <w:r w:rsidRPr="00FB46D7">
        <w:t>at the registered address for service within the jurisdiction</w:t>
      </w:r>
      <w:r w:rsidR="001F7E40">
        <w:t xml:space="preserve"> in so far as it raised those claims</w:t>
      </w:r>
      <w:r w:rsidRPr="00FB46D7">
        <w:t>.</w:t>
      </w:r>
    </w:p>
    <w:p w14:paraId="2C3E9004" w14:textId="428E99DF" w:rsidR="0000797C" w:rsidRDefault="00FB46D7" w:rsidP="00C10D1F">
      <w:pPr>
        <w:pStyle w:val="ParaLevel2"/>
      </w:pPr>
      <w:r w:rsidRPr="008042B1">
        <w:rPr>
          <w:bCs/>
        </w:rPr>
        <w:t>Ground 2</w:t>
      </w:r>
      <w:r w:rsidRPr="00FB46D7">
        <w:t xml:space="preserve">: The </w:t>
      </w:r>
      <w:r w:rsidR="008042B1">
        <w:t xml:space="preserve">judge </w:t>
      </w:r>
      <w:r w:rsidRPr="00FB46D7">
        <w:t xml:space="preserve">should have </w:t>
      </w:r>
      <w:r w:rsidR="00F02B43">
        <w:t>held</w:t>
      </w:r>
      <w:r w:rsidRPr="00FB46D7">
        <w:t xml:space="preserve"> that</w:t>
      </w:r>
      <w:r w:rsidR="000F25DA">
        <w:t xml:space="preserve">, if </w:t>
      </w:r>
      <w:r w:rsidRPr="00FB46D7">
        <w:t>the</w:t>
      </w:r>
      <w:r w:rsidR="001F7E40">
        <w:t xml:space="preserve"> claim form</w:t>
      </w:r>
      <w:r w:rsidRPr="00FB46D7">
        <w:t xml:space="preserve"> was validly served on </w:t>
      </w:r>
      <w:r w:rsidR="008042B1" w:rsidRPr="008042B1">
        <w:t xml:space="preserve">IDPH </w:t>
      </w:r>
      <w:r w:rsidRPr="00FB46D7">
        <w:t xml:space="preserve">under </w:t>
      </w:r>
      <w:r w:rsidR="008042B1">
        <w:t>r</w:t>
      </w:r>
      <w:r w:rsidR="007055B4">
        <w:t>ule</w:t>
      </w:r>
      <w:r w:rsidRPr="00FB46D7">
        <w:t xml:space="preserve"> 63.14(2)</w:t>
      </w:r>
      <w:r w:rsidR="001F7E40">
        <w:t xml:space="preserve"> with respect to </w:t>
      </w:r>
      <w:r w:rsidR="001F7E40" w:rsidRPr="001F7E40">
        <w:t>the Licensing Claims</w:t>
      </w:r>
      <w:r w:rsidRPr="00FB46D7">
        <w:t xml:space="preserve">, </w:t>
      </w:r>
      <w:r w:rsidR="00995529">
        <w:t>those claims</w:t>
      </w:r>
      <w:r w:rsidRPr="00FB46D7">
        <w:t xml:space="preserve"> should be stayed on grounds of </w:t>
      </w:r>
      <w:r w:rsidRPr="00FB46D7">
        <w:rPr>
          <w:i/>
        </w:rPr>
        <w:t>forum non conveniens</w:t>
      </w:r>
      <w:r w:rsidR="00AA55BC">
        <w:rPr>
          <w:iCs/>
        </w:rPr>
        <w:t>.</w:t>
      </w:r>
      <w:r w:rsidR="00042ADE">
        <w:t xml:space="preserve"> </w:t>
      </w:r>
      <w:r w:rsidR="005737CD">
        <w:t xml:space="preserve"> </w:t>
      </w:r>
    </w:p>
    <w:p w14:paraId="4858C85B" w14:textId="45DC1E69" w:rsidR="007947A5" w:rsidRPr="00435DF9" w:rsidRDefault="007947A5" w:rsidP="00C10D1F">
      <w:pPr>
        <w:pStyle w:val="ParaHeading"/>
        <w:rPr>
          <w:u w:val="single"/>
        </w:rPr>
      </w:pPr>
      <w:r w:rsidRPr="00435DF9">
        <w:rPr>
          <w:u w:val="single"/>
        </w:rPr>
        <w:t>Tesla’s claim</w:t>
      </w:r>
      <w:r w:rsidR="00C342AE">
        <w:rPr>
          <w:u w:val="single"/>
        </w:rPr>
        <w:t>s</w:t>
      </w:r>
      <w:r w:rsidRPr="00435DF9">
        <w:rPr>
          <w:u w:val="single"/>
        </w:rPr>
        <w:t xml:space="preserve"> against </w:t>
      </w:r>
      <w:r w:rsidR="00435DF9" w:rsidRPr="00435DF9">
        <w:rPr>
          <w:u w:val="single"/>
        </w:rPr>
        <w:t>Avanci</w:t>
      </w:r>
    </w:p>
    <w:p w14:paraId="23A047BD" w14:textId="4AB811EE" w:rsidR="007947A5" w:rsidRDefault="004D1337" w:rsidP="00C10D1F">
      <w:pPr>
        <w:pStyle w:val="ParaLevel1"/>
      </w:pPr>
      <w:r w:rsidRPr="004D1337">
        <w:t xml:space="preserve">Tesla’s claims against Avanci are confined to the Licensing Claims. </w:t>
      </w:r>
      <w:r w:rsidR="003611E7" w:rsidRPr="003611E7">
        <w:t>Avanci</w:t>
      </w:r>
      <w:r w:rsidR="003611E7">
        <w:t xml:space="preserve"> consent to jurisdiction if </w:t>
      </w:r>
      <w:r w:rsidR="00B51890">
        <w:t xml:space="preserve">the English courts exercise jurisdiction with respect to </w:t>
      </w:r>
      <w:r w:rsidR="003611E7" w:rsidRPr="003611E7">
        <w:t>Tesla</w:t>
      </w:r>
      <w:r w:rsidR="003611E7">
        <w:t xml:space="preserve">’s </w:t>
      </w:r>
      <w:r w:rsidR="003611E7" w:rsidRPr="003611E7">
        <w:t>Licensing Claims</w:t>
      </w:r>
      <w:r w:rsidR="003611E7">
        <w:t xml:space="preserve"> </w:t>
      </w:r>
      <w:r w:rsidR="0085775F">
        <w:t xml:space="preserve">against </w:t>
      </w:r>
      <w:r w:rsidR="0085775F" w:rsidRPr="0085775F">
        <w:t>InterDigital</w:t>
      </w:r>
      <w:r w:rsidR="0085775F">
        <w:t>, but not otherwise.</w:t>
      </w:r>
      <w:r w:rsidR="00C605D3">
        <w:t xml:space="preserve"> </w:t>
      </w:r>
      <w:r w:rsidR="00717FF7">
        <w:t xml:space="preserve">It is </w:t>
      </w:r>
      <w:r w:rsidR="0085775F">
        <w:t xml:space="preserve">therefore </w:t>
      </w:r>
      <w:r w:rsidR="00717FF7">
        <w:t xml:space="preserve">convenient to address the grounds of appeal by first considering </w:t>
      </w:r>
      <w:r w:rsidR="00717FF7" w:rsidRPr="00717FF7">
        <w:t>Tesla</w:t>
      </w:r>
      <w:r w:rsidR="00717FF7">
        <w:t xml:space="preserve">’s </w:t>
      </w:r>
      <w:r w:rsidR="00BF0A28">
        <w:t xml:space="preserve">claims against </w:t>
      </w:r>
      <w:r w:rsidR="00BF0A28" w:rsidRPr="00BF0A28">
        <w:t>Avanci</w:t>
      </w:r>
      <w:r w:rsidR="00BF0A28">
        <w:t xml:space="preserve"> as if they stood alone before turning to </w:t>
      </w:r>
      <w:r w:rsidR="00BF0A28" w:rsidRPr="00BF0A28">
        <w:t>Tesla</w:t>
      </w:r>
      <w:r w:rsidR="00BF0A28">
        <w:t xml:space="preserve">’s claims against </w:t>
      </w:r>
      <w:r w:rsidR="00BF0A28" w:rsidRPr="00BF0A28">
        <w:t>InterDigital</w:t>
      </w:r>
      <w:r w:rsidR="00BF0A28">
        <w:t>.</w:t>
      </w:r>
      <w:r w:rsidR="00936D40">
        <w:t xml:space="preserve"> </w:t>
      </w:r>
      <w:r w:rsidR="00E219B7">
        <w:t xml:space="preserve">I shall nevertheless address certain of </w:t>
      </w:r>
      <w:r w:rsidR="00E219B7" w:rsidRPr="00E219B7">
        <w:t>InterDigital</w:t>
      </w:r>
      <w:r w:rsidR="00E219B7">
        <w:t xml:space="preserve">’s grounds in this </w:t>
      </w:r>
      <w:r w:rsidR="0054601D">
        <w:t>context.</w:t>
      </w:r>
    </w:p>
    <w:p w14:paraId="3FEF5FAD" w14:textId="16733F9F" w:rsidR="00435DF9" w:rsidRPr="00435DF9" w:rsidRDefault="00CA345F" w:rsidP="00C10D1F">
      <w:pPr>
        <w:pStyle w:val="ParaHeading"/>
        <w:rPr>
          <w:i/>
          <w:iCs/>
        </w:rPr>
      </w:pPr>
      <w:r>
        <w:rPr>
          <w:i/>
          <w:iCs/>
        </w:rPr>
        <w:t>Is there a s</w:t>
      </w:r>
      <w:r w:rsidR="00435DF9" w:rsidRPr="00435DF9">
        <w:rPr>
          <w:i/>
          <w:iCs/>
        </w:rPr>
        <w:t>erious issue to be tried?</w:t>
      </w:r>
      <w:r>
        <w:rPr>
          <w:i/>
          <w:iCs/>
        </w:rPr>
        <w:t xml:space="preserve"> (</w:t>
      </w:r>
      <w:r w:rsidRPr="00CA345F">
        <w:rPr>
          <w:i/>
          <w:iCs/>
        </w:rPr>
        <w:t>Tesla</w:t>
      </w:r>
      <w:r w:rsidR="00517BCC">
        <w:rPr>
          <w:i/>
          <w:iCs/>
        </w:rPr>
        <w:t>’s ground 1)</w:t>
      </w:r>
    </w:p>
    <w:p w14:paraId="5985E069" w14:textId="34D3C982" w:rsidR="008640D7" w:rsidRPr="008640D7" w:rsidRDefault="00897EEB" w:rsidP="00C10D1F">
      <w:pPr>
        <w:pStyle w:val="ParaLevel1"/>
        <w:rPr>
          <w:i/>
          <w:iCs/>
        </w:rPr>
      </w:pPr>
      <w:r w:rsidRPr="00767AB1">
        <w:rPr>
          <w:i/>
          <w:iCs/>
        </w:rPr>
        <w:t>The law</w:t>
      </w:r>
      <w:r w:rsidR="00183BB4">
        <w:rPr>
          <w:i/>
          <w:iCs/>
        </w:rPr>
        <w:t xml:space="preserve"> as to declaratory relief</w:t>
      </w:r>
      <w:r>
        <w:t>. The a</w:t>
      </w:r>
      <w:r w:rsidR="00F12779">
        <w:t xml:space="preserve">rguments </w:t>
      </w:r>
      <w:r>
        <w:t xml:space="preserve">on this issue </w:t>
      </w:r>
      <w:r w:rsidR="00F12779">
        <w:t xml:space="preserve">revealed a fundamental </w:t>
      </w:r>
      <w:r>
        <w:t xml:space="preserve">dispute </w:t>
      </w:r>
      <w:r w:rsidR="00F12779">
        <w:t xml:space="preserve">as to </w:t>
      </w:r>
      <w:r w:rsidR="00E3799C">
        <w:t xml:space="preserve">the </w:t>
      </w:r>
      <w:r w:rsidR="00F12779">
        <w:t xml:space="preserve">scope of the </w:t>
      </w:r>
      <w:r>
        <w:t xml:space="preserve">High Court’s </w:t>
      </w:r>
      <w:r w:rsidR="00F12779">
        <w:t>jurisdiction to grant declaratory relief.</w:t>
      </w:r>
      <w:r w:rsidR="00767AB1">
        <w:t xml:space="preserve"> It is therefore necessary to begin by considering th</w:t>
      </w:r>
      <w:r w:rsidR="0066020E">
        <w:t>is</w:t>
      </w:r>
      <w:r w:rsidR="00767AB1">
        <w:t xml:space="preserve"> question.</w:t>
      </w:r>
      <w:r w:rsidR="003631BF" w:rsidRPr="003631BF">
        <w:rPr>
          <w:szCs w:val="24"/>
        </w:rPr>
        <w:t xml:space="preserve"> </w:t>
      </w:r>
      <w:r w:rsidR="003631BF" w:rsidRPr="003631BF">
        <w:t xml:space="preserve">I should make clear before proceeding further that nothing in this judgment touches on the </w:t>
      </w:r>
      <w:r w:rsidR="00F10391">
        <w:t xml:space="preserve">possible </w:t>
      </w:r>
      <w:r w:rsidR="00863E79">
        <w:t xml:space="preserve">use of this </w:t>
      </w:r>
      <w:r w:rsidR="003631BF" w:rsidRPr="003631BF">
        <w:t>jurisdiction to make declarations as to issues of fact. No</w:t>
      </w:r>
      <w:r w:rsidR="00AD0D34">
        <w:t>t all</w:t>
      </w:r>
      <w:r w:rsidR="003631BF" w:rsidRPr="003631BF">
        <w:t xml:space="preserve"> of the authorities relevant to that question were cited in argument, because it is common ground that the issue</w:t>
      </w:r>
      <w:r w:rsidR="00AD37DA">
        <w:t>s</w:t>
      </w:r>
      <w:r w:rsidR="003631BF" w:rsidRPr="003631BF">
        <w:t xml:space="preserve"> in relation to which Tesla seek declaration</w:t>
      </w:r>
      <w:r w:rsidR="00AD37DA">
        <w:t>s</w:t>
      </w:r>
      <w:r w:rsidR="003631BF" w:rsidRPr="003631BF">
        <w:t xml:space="preserve"> </w:t>
      </w:r>
      <w:r w:rsidR="00AD37DA">
        <w:t>are</w:t>
      </w:r>
      <w:r w:rsidR="003631BF" w:rsidRPr="003631BF">
        <w:t xml:space="preserve"> legal one</w:t>
      </w:r>
      <w:r w:rsidR="00AD37DA">
        <w:t>s</w:t>
      </w:r>
      <w:r w:rsidR="00B0037A">
        <w:t xml:space="preserve">, or at least mixed issues of </w:t>
      </w:r>
      <w:r w:rsidR="009845D7">
        <w:t xml:space="preserve">fact and law, </w:t>
      </w:r>
      <w:r w:rsidR="003631BF" w:rsidRPr="003631BF">
        <w:t>rather than purely factual one</w:t>
      </w:r>
      <w:r w:rsidR="003F6E5E">
        <w:t>s</w:t>
      </w:r>
      <w:r w:rsidR="00BC1965">
        <w:t>.</w:t>
      </w:r>
    </w:p>
    <w:p w14:paraId="562DE685" w14:textId="2305F358" w:rsidR="005511AF" w:rsidRPr="005511AF" w:rsidRDefault="005914A6" w:rsidP="00C10D1F">
      <w:pPr>
        <w:pStyle w:val="ParaLevel1"/>
        <w:rPr>
          <w:i/>
          <w:iCs/>
        </w:rPr>
      </w:pPr>
      <w:r>
        <w:t>The jurisdiction of the High Court to make a declaration</w:t>
      </w:r>
      <w:r w:rsidR="00401CA6">
        <w:t xml:space="preserve"> </w:t>
      </w:r>
      <w:r w:rsidR="00C6408B">
        <w:t>where no other relief is claimed</w:t>
      </w:r>
      <w:r>
        <w:t xml:space="preserve"> appears to have originated with </w:t>
      </w:r>
      <w:r w:rsidR="00C325A3">
        <w:t>the Court of Chancery Act 1850</w:t>
      </w:r>
      <w:r w:rsidR="00F30B2E">
        <w:t>, which</w:t>
      </w:r>
      <w:r w:rsidR="003555A2">
        <w:t xml:space="preserve"> introduced the forerunner </w:t>
      </w:r>
      <w:r w:rsidR="002E40D3">
        <w:t xml:space="preserve">to </w:t>
      </w:r>
      <w:r w:rsidR="00EC1B0B">
        <w:t>the</w:t>
      </w:r>
      <w:r w:rsidR="002E40D3">
        <w:t xml:space="preserve"> </w:t>
      </w:r>
      <w:r w:rsidR="00F340D5">
        <w:t xml:space="preserve">contemporary </w:t>
      </w:r>
      <w:r w:rsidR="002E40D3">
        <w:t>CPR Part 8 claim. Section 14</w:t>
      </w:r>
      <w:r w:rsidR="00F33707">
        <w:t xml:space="preserve"> </w:t>
      </w:r>
      <w:r w:rsidR="00F30B2E">
        <w:t>provided</w:t>
      </w:r>
      <w:r w:rsidR="002E40D3">
        <w:t>,</w:t>
      </w:r>
      <w:r w:rsidR="00F30B2E">
        <w:t xml:space="preserve"> so far as relevant</w:t>
      </w:r>
    </w:p>
    <w:p w14:paraId="2E8CBDA1" w14:textId="76B40169" w:rsidR="00F12779" w:rsidRPr="00442993" w:rsidRDefault="005511AF" w:rsidP="00C10D1F">
      <w:pPr>
        <w:pStyle w:val="Quote"/>
        <w:rPr>
          <w:i/>
          <w:iCs/>
        </w:rPr>
      </w:pPr>
      <w:r>
        <w:t>“</w:t>
      </w:r>
      <w:r w:rsidR="00C45F8D" w:rsidRPr="00C45F8D">
        <w:t>And be it enacted, That it shall be lawful for the said Court, upon the Hearing of any such Special Case as aforesaid, to determine the Questions raised therein or any of them, and by Decree to declare its Opinion thereon, and, so far as the Case shall admit of the same, upon the Right involved therein, without proceeding to administer any Relief consequent upon such Declaration; and that every such Declaration of the said Court contained in any such Decree shall have the same Force and Effect as such Declaration would have had, and shall be binding to the same Extent as such Declaration would have been, if contained in a Decree made in a Suit between the same Parties instituted by Bill</w:t>
      </w:r>
      <w:r>
        <w:t>”</w:t>
      </w:r>
      <w:r w:rsidR="00157E3D">
        <w:t>.</w:t>
      </w:r>
    </w:p>
    <w:p w14:paraId="109B3E73" w14:textId="6BF7AA70" w:rsidR="00CD5D52" w:rsidRPr="00A31EE7" w:rsidRDefault="00CD5D52" w:rsidP="00C10D1F">
      <w:pPr>
        <w:pStyle w:val="ParaLevel1"/>
        <w:rPr>
          <w:i/>
          <w:iCs/>
        </w:rPr>
      </w:pPr>
      <w:r>
        <w:t>The</w:t>
      </w:r>
      <w:r w:rsidR="002E40D3">
        <w:t xml:space="preserve"> </w:t>
      </w:r>
      <w:r w:rsidR="009D136E">
        <w:t xml:space="preserve">Court of Chancery’s </w:t>
      </w:r>
      <w:r w:rsidR="002E40D3">
        <w:t>jurisdiction</w:t>
      </w:r>
      <w:r w:rsidR="00A31EE7">
        <w:t xml:space="preserve"> </w:t>
      </w:r>
      <w:r w:rsidR="00CF6C24">
        <w:t>to gra</w:t>
      </w:r>
      <w:r w:rsidR="00D94E41">
        <w:t xml:space="preserve">nt a declaration </w:t>
      </w:r>
      <w:r w:rsidR="00A31EE7">
        <w:t>was enlarged by section 50 of the Chancery Procedure Act 1</w:t>
      </w:r>
      <w:r w:rsidR="00F71EC7">
        <w:t>8</w:t>
      </w:r>
      <w:r w:rsidR="00A31EE7">
        <w:t>52, which provided:</w:t>
      </w:r>
    </w:p>
    <w:p w14:paraId="7DA58553" w14:textId="7C73C3A5" w:rsidR="00A31EE7" w:rsidRPr="00CD5D52" w:rsidRDefault="00A31EE7" w:rsidP="00C10D1F">
      <w:pPr>
        <w:pStyle w:val="Quote"/>
      </w:pPr>
      <w:r>
        <w:t>“</w:t>
      </w:r>
      <w:r w:rsidR="00A823C9" w:rsidRPr="00A823C9">
        <w:t>No Suit in the said Court shall be open to Objection on the Ground that a merely declaratory Decree or Order is sought thereby, and it shall be lawful for the Court to make binding Declarations of Right without granting consequential Relief.</w:t>
      </w:r>
      <w:r>
        <w:t>”</w:t>
      </w:r>
    </w:p>
    <w:p w14:paraId="3E669B30" w14:textId="0F85FE7D" w:rsidR="00361185" w:rsidRDefault="003745EB" w:rsidP="00C10D1F">
      <w:pPr>
        <w:pStyle w:val="ParaLevel1"/>
      </w:pPr>
      <w:r w:rsidRPr="003745EB">
        <w:t>Sect</w:t>
      </w:r>
      <w:r>
        <w:t>ion</w:t>
      </w:r>
      <w:r w:rsidRPr="003745EB">
        <w:t xml:space="preserve"> 16 of the Judicature Act 1873 transferred </w:t>
      </w:r>
      <w:r w:rsidR="00BE158D" w:rsidRPr="00BE158D">
        <w:t xml:space="preserve">the jurisdiction of the Court of Chancery </w:t>
      </w:r>
      <w:r w:rsidRPr="003745EB">
        <w:t>to the High Court</w:t>
      </w:r>
      <w:r w:rsidR="00DD397A">
        <w:t xml:space="preserve"> </w:t>
      </w:r>
      <w:r w:rsidR="008D4B5D">
        <w:t>of Justice</w:t>
      </w:r>
      <w:r w:rsidR="00DB5E26">
        <w:t>. B</w:t>
      </w:r>
      <w:r w:rsidRPr="003745EB">
        <w:t>y s</w:t>
      </w:r>
      <w:r w:rsidR="00DB5E26">
        <w:t>ection</w:t>
      </w:r>
      <w:r w:rsidRPr="003745EB">
        <w:t xml:space="preserve"> 23 the jurisdiction transferred to the High Court </w:t>
      </w:r>
      <w:r w:rsidR="00DB5E26">
        <w:t>wa</w:t>
      </w:r>
      <w:r w:rsidRPr="003745EB">
        <w:t>s to be exercised (so far as regards procedure and practice) in the manner provided by the Act</w:t>
      </w:r>
      <w:r w:rsidR="00D77C46">
        <w:t xml:space="preserve">, or </w:t>
      </w:r>
      <w:r w:rsidRPr="003745EB">
        <w:t>Rules</w:t>
      </w:r>
      <w:r w:rsidR="00A70864">
        <w:t xml:space="preserve"> and Orders </w:t>
      </w:r>
      <w:r w:rsidR="00DB5E26">
        <w:t>of Court</w:t>
      </w:r>
      <w:r w:rsidR="00D77C46">
        <w:t xml:space="preserve">  made pursuant to </w:t>
      </w:r>
      <w:r w:rsidR="00CE02F0">
        <w:t>th</w:t>
      </w:r>
      <w:r w:rsidR="002D58F1">
        <w:t>e</w:t>
      </w:r>
      <w:r w:rsidR="00CE02F0">
        <w:t xml:space="preserve"> Act;</w:t>
      </w:r>
      <w:r w:rsidRPr="003745EB">
        <w:t xml:space="preserve"> and where no special provision </w:t>
      </w:r>
      <w:r w:rsidR="002D58F1">
        <w:t>was</w:t>
      </w:r>
      <w:r w:rsidRPr="003745EB">
        <w:t xml:space="preserve"> contained in the Act or </w:t>
      </w:r>
      <w:r w:rsidR="00CE02F0">
        <w:t xml:space="preserve">in any such </w:t>
      </w:r>
      <w:r w:rsidRPr="003745EB">
        <w:t>Rules</w:t>
      </w:r>
      <w:r w:rsidR="00CE02F0">
        <w:t xml:space="preserve"> or Orders of Court</w:t>
      </w:r>
      <w:r w:rsidR="002D58F1">
        <w:t xml:space="preserve"> </w:t>
      </w:r>
      <w:r w:rsidRPr="003745EB">
        <w:t>as nearly as may be in the same manner as before.</w:t>
      </w:r>
      <w:r w:rsidR="00403FE6">
        <w:t xml:space="preserve"> </w:t>
      </w:r>
      <w:r w:rsidR="00AF4C61">
        <w:t>Order XXV rule 5 of the Rules of the Supreme Court 1883 provided</w:t>
      </w:r>
      <w:r w:rsidR="001E59A3">
        <w:t>:</w:t>
      </w:r>
    </w:p>
    <w:p w14:paraId="17753A66" w14:textId="79AF1EFC" w:rsidR="001E59A3" w:rsidRPr="003745EB" w:rsidRDefault="001E59A3" w:rsidP="00C10D1F">
      <w:pPr>
        <w:pStyle w:val="Quote"/>
      </w:pPr>
      <w:r>
        <w:t>“</w:t>
      </w:r>
      <w:r w:rsidR="002319FC">
        <w:t>N</w:t>
      </w:r>
      <w:r w:rsidR="002319FC" w:rsidRPr="002319FC">
        <w:t>o action or proceeding shall be open to objection on the ground that a merely declaratory judgment or order is sought thereby, and the Court may make binding declarations of right whether any consequential relief is or could be claimed or not</w:t>
      </w:r>
      <w:r w:rsidR="002319FC">
        <w:t>.</w:t>
      </w:r>
      <w:r>
        <w:t>”</w:t>
      </w:r>
    </w:p>
    <w:p w14:paraId="79480077" w14:textId="1CB3FC02" w:rsidR="00103F75" w:rsidRPr="00103F75" w:rsidRDefault="005E187D" w:rsidP="00C10D1F">
      <w:pPr>
        <w:pStyle w:val="ParaLevel1"/>
        <w:rPr>
          <w:i/>
          <w:iCs/>
        </w:rPr>
      </w:pPr>
      <w:r>
        <w:t xml:space="preserve">It was held in </w:t>
      </w:r>
      <w:r w:rsidRPr="005E187D">
        <w:rPr>
          <w:i/>
          <w:iCs/>
        </w:rPr>
        <w:t>Guaranty Trust Co of New York v Hannay &amp; Co</w:t>
      </w:r>
      <w:r>
        <w:rPr>
          <w:i/>
          <w:iCs/>
        </w:rPr>
        <w:t xml:space="preserve"> </w:t>
      </w:r>
      <w:r>
        <w:t>[</w:t>
      </w:r>
      <w:r w:rsidR="009678DF">
        <w:t xml:space="preserve">1915] 2 KB 536 that these provisions empowered the </w:t>
      </w:r>
      <w:r w:rsidR="00EC181D">
        <w:t>High Court to make a declaration even though the plaintiff had no cause of action against the defendant.</w:t>
      </w:r>
    </w:p>
    <w:p w14:paraId="14F3E9ED" w14:textId="56507C67" w:rsidR="002E465E" w:rsidRPr="00702D8C" w:rsidRDefault="002E465E" w:rsidP="00C10D1F">
      <w:pPr>
        <w:pStyle w:val="ParaLevel1"/>
        <w:rPr>
          <w:i/>
          <w:iCs/>
        </w:rPr>
      </w:pPr>
      <w:r>
        <w:t xml:space="preserve">The present statutory foundation </w:t>
      </w:r>
      <w:r w:rsidR="00157E3D">
        <w:t>for the jurisdiction is section 19 of the Senior Court</w:t>
      </w:r>
      <w:r w:rsidR="006F1EF8">
        <w:t>s</w:t>
      </w:r>
      <w:r w:rsidR="00157E3D">
        <w:t xml:space="preserve"> Act </w:t>
      </w:r>
      <w:r w:rsidR="00702D8C">
        <w:t>1981, which set</w:t>
      </w:r>
      <w:r w:rsidR="00740788">
        <w:t>s</w:t>
      </w:r>
      <w:r w:rsidR="00702D8C">
        <w:t xml:space="preserve"> out</w:t>
      </w:r>
      <w:r w:rsidR="00740788">
        <w:t xml:space="preserve"> what the rubric describes as</w:t>
      </w:r>
      <w:r w:rsidR="00702D8C">
        <w:t xml:space="preserve"> the “general jurisdiction” of the High Court. Subsection (2) provides:</w:t>
      </w:r>
    </w:p>
    <w:p w14:paraId="7B93573E" w14:textId="0DCECA99" w:rsidR="00740788" w:rsidRPr="00740788" w:rsidRDefault="00740788" w:rsidP="00C10D1F">
      <w:pPr>
        <w:pStyle w:val="Quote"/>
        <w:ind w:left="1474"/>
      </w:pPr>
      <w:r>
        <w:t>“</w:t>
      </w:r>
      <w:r w:rsidRPr="00740788">
        <w:t>Subject to the provisions of this Act, there shall be exercisable by the High Court—</w:t>
      </w:r>
    </w:p>
    <w:p w14:paraId="5E86D4B7" w14:textId="13C291B2" w:rsidR="00740788" w:rsidRPr="00740788" w:rsidRDefault="00740788" w:rsidP="00C10D1F">
      <w:pPr>
        <w:pStyle w:val="Quote"/>
        <w:ind w:left="2211" w:hanging="737"/>
      </w:pPr>
      <w:r w:rsidRPr="00740788">
        <w:t>(a)  </w:t>
      </w:r>
      <w:r w:rsidR="00D355BD">
        <w:tab/>
      </w:r>
      <w:r w:rsidRPr="00740788">
        <w:t>all such jurisdiction (whether civil or criminal) as is conferred on it by this or any other Act; and</w:t>
      </w:r>
    </w:p>
    <w:p w14:paraId="19EAC59D" w14:textId="2A5C1B01" w:rsidR="00702D8C" w:rsidRPr="002E465E" w:rsidRDefault="00740788" w:rsidP="00C10D1F">
      <w:pPr>
        <w:pStyle w:val="Quote"/>
        <w:ind w:left="2211" w:hanging="737"/>
      </w:pPr>
      <w:r w:rsidRPr="00740788">
        <w:t>(b)  </w:t>
      </w:r>
      <w:r w:rsidR="00D355BD">
        <w:tab/>
      </w:r>
      <w:r w:rsidRPr="00740788">
        <w:t>all such other jurisdiction (whether civil or criminal) as was exercisable by it immediately before the commencement of this Act (including jurisdiction conferred on a judge of the High Court by any statutory provision).</w:t>
      </w:r>
      <w:r>
        <w:t>”</w:t>
      </w:r>
    </w:p>
    <w:p w14:paraId="408CF7EA" w14:textId="257DD605" w:rsidR="00D355BD" w:rsidRPr="00C14346" w:rsidRDefault="00FD47B0" w:rsidP="00C10D1F">
      <w:pPr>
        <w:pStyle w:val="ParaLevel1"/>
        <w:rPr>
          <w:i/>
          <w:iCs/>
        </w:rPr>
      </w:pPr>
      <w:r>
        <w:t>CPR rule 40.20 provides</w:t>
      </w:r>
      <w:r w:rsidR="00C14346">
        <w:t>:</w:t>
      </w:r>
    </w:p>
    <w:p w14:paraId="4442EFC6" w14:textId="159B3099" w:rsidR="00C14346" w:rsidRDefault="00C14346" w:rsidP="00C10D1F">
      <w:pPr>
        <w:pStyle w:val="Quote"/>
      </w:pPr>
      <w:r>
        <w:t>“</w:t>
      </w:r>
      <w:r w:rsidRPr="00C14346">
        <w:t>The court may make binding declarations whether or not any other remedy is claimed</w:t>
      </w:r>
      <w:r>
        <w:t>.”</w:t>
      </w:r>
    </w:p>
    <w:p w14:paraId="71429AB0" w14:textId="22A40006" w:rsidR="00B75FDE" w:rsidRPr="00B75FDE" w:rsidRDefault="003E6637" w:rsidP="00C10D1F">
      <w:pPr>
        <w:pStyle w:val="ParaLevel1"/>
        <w:rPr>
          <w:i/>
          <w:iCs/>
        </w:rPr>
      </w:pPr>
      <w:r>
        <w:t xml:space="preserve">Patent lawyers </w:t>
      </w:r>
      <w:r w:rsidR="00893C48">
        <w:t>(</w:t>
      </w:r>
      <w:r>
        <w:t xml:space="preserve">and </w:t>
      </w:r>
      <w:r w:rsidR="00893C48">
        <w:t xml:space="preserve">sometimes </w:t>
      </w:r>
      <w:r>
        <w:t>judges</w:t>
      </w:r>
      <w:r w:rsidR="00893C48">
        <w:t>)</w:t>
      </w:r>
      <w:r>
        <w:t xml:space="preserve"> are in the habit of referring to this jurisdiction </w:t>
      </w:r>
      <w:r w:rsidR="008D301D">
        <w:t xml:space="preserve">as the “inherent” jurisdiction of the High Court </w:t>
      </w:r>
      <w:r w:rsidR="0057555F">
        <w:t>in order to distinguish it from the specific jurisdiction to make a declaration of non-infringement conferred by section 71 of the Patents Act 1977</w:t>
      </w:r>
      <w:r w:rsidR="009A63EC">
        <w:t xml:space="preserve">: see, for example, </w:t>
      </w:r>
      <w:r w:rsidR="009A63EC" w:rsidRPr="00B75FDE">
        <w:rPr>
          <w:i/>
          <w:iCs/>
        </w:rPr>
        <w:t xml:space="preserve">Terrell on the Law of Patents </w:t>
      </w:r>
      <w:r w:rsidR="009A63EC">
        <w:t>(20</w:t>
      </w:r>
      <w:r w:rsidR="009A63EC" w:rsidRPr="00B75FDE">
        <w:rPr>
          <w:vertAlign w:val="superscript"/>
        </w:rPr>
        <w:t>th</w:t>
      </w:r>
      <w:r w:rsidR="009A63EC">
        <w:t xml:space="preserve"> ed)</w:t>
      </w:r>
      <w:r w:rsidR="00B0533F">
        <w:t xml:space="preserve"> at 24-50 </w:t>
      </w:r>
      <w:r w:rsidR="00B0533F" w:rsidRPr="00B75FDE">
        <w:rPr>
          <w:i/>
          <w:iCs/>
        </w:rPr>
        <w:t>et seq</w:t>
      </w:r>
      <w:r w:rsidR="00B0533F">
        <w:t xml:space="preserve">. </w:t>
      </w:r>
      <w:r w:rsidR="00B75FDE">
        <w:t xml:space="preserve">It is more accurately described, however, as the </w:t>
      </w:r>
      <w:r w:rsidR="008B1FC6">
        <w:t>“</w:t>
      </w:r>
      <w:r w:rsidR="00B75FDE">
        <w:t>general” jurisdiction.</w:t>
      </w:r>
    </w:p>
    <w:p w14:paraId="58CD29A6" w14:textId="5D474169" w:rsidR="006211C2" w:rsidRPr="006211C2" w:rsidRDefault="006211C2" w:rsidP="00C10D1F">
      <w:pPr>
        <w:pStyle w:val="ParaLevel1"/>
      </w:pPr>
      <w:r w:rsidRPr="006211C2">
        <w:t xml:space="preserve">The </w:t>
      </w:r>
      <w:r w:rsidR="005F7CAE">
        <w:t xml:space="preserve">general jurisdiction includes the power to make a negative declaration, that is to say, a declaration that something is </w:t>
      </w:r>
      <w:r w:rsidR="00F147E0">
        <w:t xml:space="preserve">not the case. </w:t>
      </w:r>
      <w:r w:rsidR="008603DD">
        <w:t xml:space="preserve">The leading authority </w:t>
      </w:r>
      <w:r w:rsidRPr="006211C2">
        <w:t xml:space="preserve">as to the exercise of this jurisdiction is the judgment of Lord Woolf MR, with whom Hale LJ and Lord Mustill agreed, in </w:t>
      </w:r>
      <w:r w:rsidRPr="006211C2">
        <w:rPr>
          <w:i/>
          <w:iCs/>
        </w:rPr>
        <w:t>Messier-Dowty Ltd v Sabena Ltd</w:t>
      </w:r>
      <w:r w:rsidRPr="006211C2">
        <w:t xml:space="preserve"> [2000] 1 WLR 2040 at [41]:</w:t>
      </w:r>
    </w:p>
    <w:p w14:paraId="51C39AF2" w14:textId="65941432" w:rsidR="006211C2" w:rsidRPr="006211C2" w:rsidRDefault="006211C2" w:rsidP="00C10D1F">
      <w:pPr>
        <w:pStyle w:val="Quote"/>
      </w:pPr>
      <w:r w:rsidRPr="006211C2">
        <w:t>“Lord Wilberforce and Lord Denning M.R. differed in the circumstances of [</w:t>
      </w:r>
      <w:r w:rsidR="00E877E7" w:rsidRPr="00FE5E5C">
        <w:rPr>
          <w:i/>
          <w:iCs/>
        </w:rPr>
        <w:t>Camilla Cotton Oil Co. v. Granadex S.A.</w:t>
      </w:r>
      <w:r w:rsidR="00E877E7" w:rsidRPr="00E877E7">
        <w:t xml:space="preserve"> [1975] 1 Lloyd</w:t>
      </w:r>
      <w:r w:rsidR="00FE5E5C">
        <w:t>’</w:t>
      </w:r>
      <w:r w:rsidR="00E877E7" w:rsidRPr="00E877E7">
        <w:t>s Rep. 470; [1976] 2 Lloyd</w:t>
      </w:r>
      <w:r w:rsidR="00FE5E5C">
        <w:t>’</w:t>
      </w:r>
      <w:r w:rsidR="00E877E7" w:rsidRPr="00E877E7">
        <w:t>s Rep. 10</w:t>
      </w:r>
      <w:r w:rsidRPr="006211C2">
        <w:t>] as to whether the declaration would serve a </w:t>
      </w:r>
      <w:r w:rsidRPr="006211C2">
        <w:rPr>
          <w:i/>
          <w:iCs/>
        </w:rPr>
        <w:t>useful</w:t>
      </w:r>
      <w:r w:rsidRPr="006211C2">
        <w:t> purpose. However, if it would, that it would then be appropriate to grant a declaration was agreed. The approach is pragmatic. It is not a matter of jurisdiction. It is a matter of discretion. The deployment of negative declarations should be scrutinised and their use rejected where it would serve no useful purpose. However, where a negative declaration would help to ensure that the aims of justice are achieved the courts should not be reluctant to grant such declarations. They can and do assist in achieving justice. … So in my judgment the development of the use of declaratory relief in relation to commercial disputes should not be constrained by artificial limits wrongly related to jurisdiction. It should instead be kept within proper bounds by the exercise of the court’s discretion.”</w:t>
      </w:r>
    </w:p>
    <w:p w14:paraId="56698F2E" w14:textId="66A5D5B1" w:rsidR="00EB3668" w:rsidRDefault="006211C2" w:rsidP="00C10D1F">
      <w:pPr>
        <w:pStyle w:val="ParaLevel1"/>
      </w:pPr>
      <w:r w:rsidRPr="006211C2">
        <w:t xml:space="preserve">Another much-cited </w:t>
      </w:r>
      <w:r w:rsidR="002156FF">
        <w:t xml:space="preserve">judgment </w:t>
      </w:r>
      <w:r w:rsidRPr="006211C2">
        <w:t xml:space="preserve">is that of Neuberger J in </w:t>
      </w:r>
      <w:r w:rsidRPr="006211C2">
        <w:rPr>
          <w:i/>
          <w:iCs/>
        </w:rPr>
        <w:t>Financial Services Authority v Rourke</w:t>
      </w:r>
      <w:r w:rsidRPr="006211C2">
        <w:t xml:space="preserve"> [2002] CP Rep 14</w:t>
      </w:r>
      <w:r w:rsidR="001F6683">
        <w:t>,</w:t>
      </w:r>
      <w:r w:rsidRPr="006211C2">
        <w:t xml:space="preserve"> where he said</w:t>
      </w:r>
      <w:r w:rsidR="00B6730F">
        <w:t>:</w:t>
      </w:r>
    </w:p>
    <w:p w14:paraId="08527EE6" w14:textId="1ADEF6C4" w:rsidR="00F654DD" w:rsidRDefault="00F654DD" w:rsidP="00C10D1F">
      <w:pPr>
        <w:pStyle w:val="Quote"/>
      </w:pPr>
      <w:r>
        <w:t>“</w:t>
      </w:r>
      <w:r w:rsidR="002156FF">
        <w:t xml:space="preserve">… </w:t>
      </w:r>
      <w:r w:rsidRPr="00F654DD">
        <w:t>so far as the CPR are concerned, the power to make declarations appears to be unfettered. As between the parties in the section</w:t>
      </w:r>
      <w:r w:rsidR="00584551">
        <w:t xml:space="preserve"> [sic]</w:t>
      </w:r>
      <w:r w:rsidRPr="00F654DD">
        <w:t>, it seems to me that the court can grant a declaration as to their rights, or as to the existence of facts, or as to a principle of law, where those rights, facts, or principles have been established to the court</w:t>
      </w:r>
      <w:r w:rsidR="00D2425C">
        <w:t>’</w:t>
      </w:r>
      <w:r w:rsidRPr="00F654DD">
        <w:t>s satisfaction. The court should not, however, grant any declarations merely because the rights, facts or principles have been established and one party asks for a declaration. The court has to consider whether, in all the circumstances, it is appropriate to make such an orde</w:t>
      </w:r>
      <w:r w:rsidR="007529F7">
        <w:t>r.</w:t>
      </w:r>
      <w:r>
        <w:t>”</w:t>
      </w:r>
    </w:p>
    <w:p w14:paraId="581C275B" w14:textId="64188752" w:rsidR="006211C2" w:rsidRPr="006211C2" w:rsidRDefault="00CD6E24" w:rsidP="00C10D1F">
      <w:pPr>
        <w:pStyle w:val="ParaLevel1"/>
      </w:pPr>
      <w:r>
        <w:t>A</w:t>
      </w:r>
      <w:r w:rsidR="006211C2" w:rsidRPr="006211C2">
        <w:t xml:space="preserve">fter citing </w:t>
      </w:r>
      <w:r w:rsidR="006211C2" w:rsidRPr="006211C2">
        <w:rPr>
          <w:i/>
          <w:iCs/>
        </w:rPr>
        <w:t>Messier-Dowty</w:t>
      </w:r>
      <w:r w:rsidR="001F6683">
        <w:t>, he went on</w:t>
      </w:r>
      <w:r w:rsidR="006211C2" w:rsidRPr="006211C2">
        <w:t>:</w:t>
      </w:r>
    </w:p>
    <w:p w14:paraId="4B1EA80C" w14:textId="77777777" w:rsidR="006211C2" w:rsidRPr="006211C2" w:rsidRDefault="006211C2" w:rsidP="00C10D1F">
      <w:pPr>
        <w:pStyle w:val="Quote"/>
      </w:pPr>
      <w:r w:rsidRPr="006211C2">
        <w:t>“It seems to me that, when considering whether to grant a declaration or not, the court should take into account justice to the claimant, justice to the defendant, whether the declaration would serve a useful purpose and whether there are any other special reasons why or why not the court should grant the declaration.”</w:t>
      </w:r>
    </w:p>
    <w:p w14:paraId="7BFADD2C" w14:textId="3C6E4075" w:rsidR="00362B1D" w:rsidRPr="00362B1D" w:rsidRDefault="006157AF" w:rsidP="00C10D1F">
      <w:pPr>
        <w:pStyle w:val="ParaLevel1"/>
        <w:rPr>
          <w:i/>
          <w:iCs/>
        </w:rPr>
      </w:pPr>
      <w:r>
        <w:t>The potential</w:t>
      </w:r>
      <w:r w:rsidR="00B65E68">
        <w:t xml:space="preserve"> </w:t>
      </w:r>
      <w:r w:rsidR="00E33EE6">
        <w:t xml:space="preserve">utility </w:t>
      </w:r>
      <w:r w:rsidR="00B65E68">
        <w:t>of declaratory relief</w:t>
      </w:r>
      <w:r w:rsidR="00E33EE6">
        <w:t xml:space="preserve"> </w:t>
      </w:r>
      <w:r w:rsidR="00FF6F61">
        <w:t xml:space="preserve">in the context of FRAND disputes was first recognised in </w:t>
      </w:r>
      <w:r w:rsidR="006236B0" w:rsidRPr="000D5A77">
        <w:rPr>
          <w:i/>
          <w:iCs/>
        </w:rPr>
        <w:t>Nokia Corp v InterDigital Tech</w:t>
      </w:r>
      <w:r w:rsidR="003B36C5" w:rsidRPr="000D5A77">
        <w:rPr>
          <w:i/>
          <w:iCs/>
        </w:rPr>
        <w:t>nology Corp</w:t>
      </w:r>
      <w:r w:rsidR="00BB0C11">
        <w:rPr>
          <w:i/>
          <w:iCs/>
        </w:rPr>
        <w:t xml:space="preserve"> </w:t>
      </w:r>
      <w:r w:rsidR="00BB0C11" w:rsidRPr="00BB0C11">
        <w:t>[2006] EWHC 802 (Pat)</w:t>
      </w:r>
      <w:r w:rsidR="003B36C5" w:rsidRPr="00BB0C11">
        <w:t>,</w:t>
      </w:r>
      <w:r w:rsidR="003B36C5">
        <w:t xml:space="preserve"> where Nokia sought a declaration that </w:t>
      </w:r>
      <w:r w:rsidR="00C10C44">
        <w:t xml:space="preserve">30 or so of </w:t>
      </w:r>
      <w:r w:rsidR="00C10C44" w:rsidRPr="00C10C44">
        <w:t>InterDigital</w:t>
      </w:r>
      <w:r w:rsidR="00C10C44">
        <w:t xml:space="preserve">’s </w:t>
      </w:r>
      <w:r w:rsidR="00C10C44" w:rsidRPr="00C10C44">
        <w:t>SEPs</w:t>
      </w:r>
      <w:r w:rsidR="00C10C44">
        <w:t xml:space="preserve"> were not essential to the 3G standard. </w:t>
      </w:r>
      <w:r w:rsidR="00E032D1" w:rsidRPr="00E032D1">
        <w:t>InterDigital</w:t>
      </w:r>
      <w:r w:rsidR="00E032D1">
        <w:t xml:space="preserve"> applied to </w:t>
      </w:r>
      <w:r w:rsidR="00397115">
        <w:t xml:space="preserve">set </w:t>
      </w:r>
      <w:r w:rsidR="00254DE9">
        <w:t xml:space="preserve">aside </w:t>
      </w:r>
      <w:r w:rsidR="00E032D1">
        <w:t xml:space="preserve">service </w:t>
      </w:r>
      <w:r w:rsidR="00397115">
        <w:t>of the claim form on it outside the jurisdiction</w:t>
      </w:r>
      <w:r w:rsidR="006D0445">
        <w:t>, alternatively for summary judgment. Pumfrey J dismissed the application</w:t>
      </w:r>
      <w:r w:rsidR="00D55630">
        <w:t xml:space="preserve">. </w:t>
      </w:r>
    </w:p>
    <w:p w14:paraId="67B3C649" w14:textId="43D92204" w:rsidR="004A0879" w:rsidRPr="00D55630" w:rsidRDefault="00362B1D" w:rsidP="00C10D1F">
      <w:pPr>
        <w:pStyle w:val="ParaLevel1"/>
        <w:rPr>
          <w:i/>
          <w:iCs/>
        </w:rPr>
      </w:pPr>
      <w:r>
        <w:t>A</w:t>
      </w:r>
      <w:r w:rsidR="000465B0">
        <w:t>t [20]</w:t>
      </w:r>
      <w:r>
        <w:t xml:space="preserve"> he said</w:t>
      </w:r>
      <w:r w:rsidR="004A0879">
        <w:t>:</w:t>
      </w:r>
    </w:p>
    <w:p w14:paraId="401FA853" w14:textId="6EFEB767" w:rsidR="00932D4B" w:rsidRDefault="00F41847" w:rsidP="00C10D1F">
      <w:pPr>
        <w:pStyle w:val="Quote"/>
      </w:pPr>
      <w:r>
        <w:t>“</w:t>
      </w:r>
      <w:r w:rsidR="007370D3">
        <w:t>…</w:t>
      </w:r>
      <w:r w:rsidR="00397115">
        <w:t xml:space="preserve"> </w:t>
      </w:r>
      <w:r w:rsidR="00B65E68">
        <w:t xml:space="preserve"> </w:t>
      </w:r>
      <w:r w:rsidR="00932D4B">
        <w:t xml:space="preserve">A line of authority running from </w:t>
      </w:r>
      <w:r w:rsidR="00932D4B" w:rsidRPr="007370D3">
        <w:rPr>
          <w:i/>
          <w:iCs/>
        </w:rPr>
        <w:t xml:space="preserve">Guaranty </w:t>
      </w:r>
      <w:r w:rsidR="00254DE9">
        <w:rPr>
          <w:i/>
          <w:iCs/>
        </w:rPr>
        <w:t>…</w:t>
      </w:r>
      <w:r w:rsidR="00932D4B" w:rsidRPr="007370D3">
        <w:rPr>
          <w:i/>
          <w:iCs/>
        </w:rPr>
        <w:t xml:space="preserve"> v. Hannay </w:t>
      </w:r>
      <w:r w:rsidR="00C9791C">
        <w:rPr>
          <w:i/>
          <w:iCs/>
        </w:rPr>
        <w:t>…</w:t>
      </w:r>
      <w:r w:rsidR="00932D4B">
        <w:t xml:space="preserve"> through </w:t>
      </w:r>
      <w:r w:rsidR="00932D4B" w:rsidRPr="007370D3">
        <w:rPr>
          <w:i/>
          <w:iCs/>
        </w:rPr>
        <w:t xml:space="preserve">Messier-Dowty </w:t>
      </w:r>
      <w:r w:rsidR="004048CA">
        <w:rPr>
          <w:i/>
          <w:iCs/>
        </w:rPr>
        <w:t>…</w:t>
      </w:r>
      <w:r w:rsidR="00932D4B" w:rsidRPr="007370D3">
        <w:rPr>
          <w:i/>
          <w:iCs/>
        </w:rPr>
        <w:t xml:space="preserve"> v. Sabena </w:t>
      </w:r>
      <w:r w:rsidR="007370D3">
        <w:t>…</w:t>
      </w:r>
      <w:r w:rsidR="00932D4B">
        <w:t xml:space="preserve">, culminating in </w:t>
      </w:r>
      <w:r w:rsidR="00626897">
        <w:t xml:space="preserve">… </w:t>
      </w:r>
      <w:r w:rsidR="00932D4B" w:rsidRPr="007370D3">
        <w:rPr>
          <w:i/>
          <w:iCs/>
        </w:rPr>
        <w:t>Financial Services Authority v. Rourke</w:t>
      </w:r>
      <w:r w:rsidR="00932D4B">
        <w:t xml:space="preserve"> </w:t>
      </w:r>
      <w:r w:rsidR="007370D3">
        <w:t>…</w:t>
      </w:r>
      <w:r w:rsidR="00932D4B">
        <w:t>, establishes three relevant principles:</w:t>
      </w:r>
    </w:p>
    <w:p w14:paraId="19893F30" w14:textId="2379DB1B" w:rsidR="00932D4B" w:rsidRDefault="00932D4B" w:rsidP="00C10D1F">
      <w:pPr>
        <w:pStyle w:val="Quote"/>
        <w:ind w:left="2177" w:hanging="737"/>
      </w:pPr>
      <w:r>
        <w:t xml:space="preserve">i)  </w:t>
      </w:r>
      <w:r w:rsidR="00A55033">
        <w:tab/>
      </w:r>
      <w:r>
        <w:t xml:space="preserve">The correct approach to the question of whether to grant negative declarations </w:t>
      </w:r>
      <w:r w:rsidR="00E53D51">
        <w:t>[i]</w:t>
      </w:r>
      <w:r>
        <w:t>s one of discretion rather than jurisdiction.</w:t>
      </w:r>
    </w:p>
    <w:p w14:paraId="4149CF68" w14:textId="25509D1B" w:rsidR="00932D4B" w:rsidRDefault="00932D4B" w:rsidP="00C10D1F">
      <w:pPr>
        <w:pStyle w:val="Quote"/>
        <w:ind w:left="2177" w:hanging="737"/>
      </w:pPr>
      <w:r>
        <w:t xml:space="preserve">ii)  </w:t>
      </w:r>
      <w:r w:rsidR="00A55033">
        <w:tab/>
      </w:r>
      <w:r>
        <w:t>The use of negative declarations should be scrutinised and their use rejected where it would serve no useful purpose, but where such a declaration would help ensure that the aims of justice were achieved, the court should not be reluctant to grant a negative declaration.</w:t>
      </w:r>
    </w:p>
    <w:p w14:paraId="14BE4B1D" w14:textId="20A7E0CA" w:rsidR="00BA47D4" w:rsidRDefault="00932D4B" w:rsidP="00C10D1F">
      <w:pPr>
        <w:pStyle w:val="Quote"/>
        <w:ind w:left="2177" w:hanging="737"/>
      </w:pPr>
      <w:r>
        <w:t xml:space="preserve">iii)  </w:t>
      </w:r>
      <w:r w:rsidR="00A55033">
        <w:tab/>
      </w:r>
      <w:r>
        <w:t>Before a court can properly make a negative declaration, the underlying issue must be sufficiently clearly defined to render it properly justiciable.</w:t>
      </w:r>
      <w:r w:rsidR="00F41847">
        <w:t>”</w:t>
      </w:r>
    </w:p>
    <w:p w14:paraId="02AE8DEA" w14:textId="2E840BEF" w:rsidR="001B478D" w:rsidRPr="001B478D" w:rsidRDefault="00B12803" w:rsidP="00C10D1F">
      <w:pPr>
        <w:pStyle w:val="ParaLevel1"/>
      </w:pPr>
      <w:r>
        <w:t xml:space="preserve">On the facts, he was </w:t>
      </w:r>
      <w:r w:rsidR="00022A9D">
        <w:t xml:space="preserve">satisfied that the issues were </w:t>
      </w:r>
      <w:r w:rsidR="00C648EF">
        <w:t xml:space="preserve">well enough defined in Nokia’s particulars of non-essentiality to </w:t>
      </w:r>
      <w:r w:rsidR="00F749F7">
        <w:t xml:space="preserve">enable a proper determination to be </w:t>
      </w:r>
      <w:r w:rsidR="00607956">
        <w:t>made</w:t>
      </w:r>
      <w:r w:rsidR="00E22DC1">
        <w:t>,</w:t>
      </w:r>
      <w:r w:rsidR="006120DE">
        <w:t xml:space="preserve"> and </w:t>
      </w:r>
      <w:r w:rsidR="00E22DC1">
        <w:t xml:space="preserve">he </w:t>
      </w:r>
      <w:r w:rsidR="006120DE">
        <w:t xml:space="preserve">held that it </w:t>
      </w:r>
      <w:r w:rsidR="00E22DC1">
        <w:t>would be</w:t>
      </w:r>
      <w:r w:rsidR="006120DE">
        <w:t xml:space="preserve"> quite inappropriate to decide at that stage of the action </w:t>
      </w:r>
      <w:r w:rsidR="007D40D8">
        <w:t xml:space="preserve">whether, as </w:t>
      </w:r>
      <w:r w:rsidR="007D40D8" w:rsidRPr="007D40D8">
        <w:t>InterDigital</w:t>
      </w:r>
      <w:r w:rsidR="007D40D8">
        <w:t xml:space="preserve"> contended, declaratory relief should be refused on discretionary grounds</w:t>
      </w:r>
      <w:r w:rsidR="00F749F7">
        <w:t>.</w:t>
      </w:r>
      <w:r w:rsidR="00353AE4" w:rsidRPr="00353AE4">
        <w:rPr>
          <w:szCs w:val="24"/>
        </w:rPr>
        <w:t xml:space="preserve"> </w:t>
      </w:r>
    </w:p>
    <w:p w14:paraId="509A3577" w14:textId="17C87B5A" w:rsidR="001B0A82" w:rsidRDefault="00353AE4" w:rsidP="00C10D1F">
      <w:pPr>
        <w:pStyle w:val="ParaLevel1"/>
      </w:pPr>
      <w:r w:rsidRPr="00353AE4">
        <w:t>InterDigital</w:t>
      </w:r>
      <w:r>
        <w:t xml:space="preserve">’s appeal to this Court was dismissed: [2006] EWCA Civ </w:t>
      </w:r>
      <w:r w:rsidR="001B478D">
        <w:t xml:space="preserve">1618, [2007] FSR 23. </w:t>
      </w:r>
      <w:r w:rsidR="00074B6C">
        <w:t xml:space="preserve">Although neither Jacob LJ nor Carnwath LJ, </w:t>
      </w:r>
      <w:r w:rsidR="00DF1DFA">
        <w:t>with both of whom Wa</w:t>
      </w:r>
      <w:r w:rsidR="00544408">
        <w:t>lle</w:t>
      </w:r>
      <w:r w:rsidR="00DF1DFA">
        <w:t>r LJ agreed</w:t>
      </w:r>
      <w:r w:rsidR="00074B6C">
        <w:t xml:space="preserve">, </w:t>
      </w:r>
      <w:r w:rsidR="00556909">
        <w:t>explicitly commented on Pumfrey J</w:t>
      </w:r>
      <w:r w:rsidR="00C705EA">
        <w:t>’s statement of the applicable principles, they implicitly endorsed it.</w:t>
      </w:r>
      <w:r w:rsidR="002A6079">
        <w:t xml:space="preserve"> </w:t>
      </w:r>
      <w:r w:rsidR="00623CD6">
        <w:t xml:space="preserve">Moreover, </w:t>
      </w:r>
      <w:r w:rsidR="005E0A21">
        <w:t>Jacob LJ</w:t>
      </w:r>
      <w:r w:rsidR="00DF1DFA">
        <w:t xml:space="preserve"> </w:t>
      </w:r>
      <w:r w:rsidR="005D4262">
        <w:t>expressly</w:t>
      </w:r>
      <w:r w:rsidR="00623CD6">
        <w:t xml:space="preserve"> rejected</w:t>
      </w:r>
      <w:r w:rsidR="005D4262">
        <w:t xml:space="preserve"> </w:t>
      </w:r>
      <w:r w:rsidR="008C6BA1" w:rsidRPr="008C6BA1">
        <w:t>InterDigital</w:t>
      </w:r>
      <w:r w:rsidR="008C6BA1">
        <w:t xml:space="preserve">’s argument that no declaration could be granted because </w:t>
      </w:r>
      <w:r w:rsidR="003E2276">
        <w:t>it had not made any “claim of right” against Nokia,</w:t>
      </w:r>
      <w:r w:rsidR="005E0A21">
        <w:t xml:space="preserve"> comment</w:t>
      </w:r>
      <w:r w:rsidR="003E2276">
        <w:t>ing</w:t>
      </w:r>
      <w:r w:rsidR="005E0A21">
        <w:t xml:space="preserve"> at </w:t>
      </w:r>
      <w:r w:rsidR="00C4691C">
        <w:t xml:space="preserve">[19] that Nokia had </w:t>
      </w:r>
      <w:r w:rsidR="00BF1EEE">
        <w:t>“a manifest and real commercial interest in a decision of the kind sought”.</w:t>
      </w:r>
    </w:p>
    <w:p w14:paraId="0B790893" w14:textId="0BA9FE0B" w:rsidR="005B5DDB" w:rsidRDefault="005B5DDB" w:rsidP="00C10D1F">
      <w:pPr>
        <w:pStyle w:val="ParaLevel1"/>
      </w:pPr>
      <w:r>
        <w:t>Since then</w:t>
      </w:r>
      <w:r w:rsidR="00217AB7">
        <w:t>,</w:t>
      </w:r>
      <w:r>
        <w:t xml:space="preserve"> </w:t>
      </w:r>
      <w:r w:rsidR="00280C19">
        <w:t xml:space="preserve">it has been held that the Patents Court can make a declaration as to </w:t>
      </w:r>
      <w:r w:rsidR="00EF23F2">
        <w:t xml:space="preserve">what licence terms are FRAND in the context of proceedings for infringement brought </w:t>
      </w:r>
      <w:r w:rsidR="00BA0F46">
        <w:t xml:space="preserve">by a </w:t>
      </w:r>
      <w:r w:rsidR="00BA0F46" w:rsidRPr="00BA0F46">
        <w:t>SEP</w:t>
      </w:r>
      <w:r w:rsidR="00BA0F46">
        <w:t xml:space="preserve"> owner against an implementer (as in case</w:t>
      </w:r>
      <w:r w:rsidR="001B62F1">
        <w:t>s</w:t>
      </w:r>
      <w:r w:rsidR="00BA0F46">
        <w:t xml:space="preserve"> such as </w:t>
      </w:r>
      <w:r w:rsidR="001B62F1" w:rsidRPr="00AF124F">
        <w:rPr>
          <w:i/>
          <w:iCs/>
        </w:rPr>
        <w:t>Unwired Planet</w:t>
      </w:r>
      <w:r w:rsidR="001B62F1">
        <w:t xml:space="preserve">). It has also been held that (ignoring any jurisdictional issues) </w:t>
      </w:r>
      <w:r w:rsidR="00C661D9">
        <w:t xml:space="preserve">an </w:t>
      </w:r>
      <w:r w:rsidR="00C661D9" w:rsidRPr="00C661D9">
        <w:t>implementer</w:t>
      </w:r>
      <w:r w:rsidR="00C661D9">
        <w:t xml:space="preserve"> </w:t>
      </w:r>
      <w:r w:rsidR="00714F3F">
        <w:t xml:space="preserve">who accepts the need for a licence and commits to take one on the terms determined by the Patents Court to be </w:t>
      </w:r>
      <w:r w:rsidR="00714F3F" w:rsidRPr="00714F3F">
        <w:t>FRAND</w:t>
      </w:r>
      <w:r w:rsidR="00714F3F">
        <w:t xml:space="preserve"> can </w:t>
      </w:r>
      <w:r w:rsidR="00AF124F">
        <w:t xml:space="preserve">bring a claim for a declaration as to what terms are </w:t>
      </w:r>
      <w:r w:rsidR="00AF124F" w:rsidRPr="00AF124F">
        <w:t>FRAND</w:t>
      </w:r>
      <w:r w:rsidR="00AF124F">
        <w:t xml:space="preserve">: see </w:t>
      </w:r>
      <w:r w:rsidR="00AF124F" w:rsidRPr="002B17D4">
        <w:rPr>
          <w:i/>
          <w:iCs/>
        </w:rPr>
        <w:t>InterDigital v Lenovo</w:t>
      </w:r>
      <w:r w:rsidR="00AF124F">
        <w:t xml:space="preserve"> at [204].</w:t>
      </w:r>
    </w:p>
    <w:p w14:paraId="0F565221" w14:textId="68B88FFF" w:rsidR="006916CC" w:rsidRPr="006916CC" w:rsidRDefault="001B0A82" w:rsidP="00C10D1F">
      <w:pPr>
        <w:pStyle w:val="ParaLevel1"/>
      </w:pPr>
      <w:r>
        <w:t>It is also relevant to note</w:t>
      </w:r>
      <w:r w:rsidR="006916CC">
        <w:t xml:space="preserve"> that t</w:t>
      </w:r>
      <w:r w:rsidR="006916CC" w:rsidRPr="006916CC">
        <w:rPr>
          <w:iCs/>
        </w:rPr>
        <w:t>he jurisdiction of the Patents Court to grant a</w:t>
      </w:r>
      <w:r w:rsidR="006916CC">
        <w:rPr>
          <w:iCs/>
        </w:rPr>
        <w:t xml:space="preserve"> so-called</w:t>
      </w:r>
      <w:r w:rsidR="006916CC" w:rsidRPr="006916CC">
        <w:rPr>
          <w:iCs/>
        </w:rPr>
        <w:t xml:space="preserve"> </w:t>
      </w:r>
      <w:r w:rsidR="006916CC" w:rsidRPr="006916CC">
        <w:rPr>
          <w:i/>
          <w:iCs/>
        </w:rPr>
        <w:t xml:space="preserve">Arrow </w:t>
      </w:r>
      <w:r w:rsidR="006916CC" w:rsidRPr="006916CC">
        <w:t xml:space="preserve">declaration </w:t>
      </w:r>
      <w:r w:rsidR="006916CC">
        <w:t>(</w:t>
      </w:r>
      <w:r w:rsidR="0050111D" w:rsidRPr="0050111D">
        <w:t xml:space="preserve">a declaration that a product, process or use </w:t>
      </w:r>
      <w:r w:rsidR="005D293A">
        <w:t>would have been</w:t>
      </w:r>
      <w:r w:rsidR="0050111D" w:rsidRPr="0050111D">
        <w:t xml:space="preserve"> lacking in novelty or obvious </w:t>
      </w:r>
      <w:r w:rsidR="009C73BD">
        <w:t xml:space="preserve">in the light of the prior art </w:t>
      </w:r>
      <w:r w:rsidR="0050111D" w:rsidRPr="0050111D">
        <w:t xml:space="preserve">as at the priority date of a </w:t>
      </w:r>
      <w:r w:rsidR="0076279F">
        <w:t xml:space="preserve">particular </w:t>
      </w:r>
      <w:r w:rsidR="0050111D" w:rsidRPr="0050111D">
        <w:t>patent application</w:t>
      </w:r>
      <w:r w:rsidR="0050111D">
        <w:t>)</w:t>
      </w:r>
      <w:r w:rsidR="006916CC">
        <w:t xml:space="preserve"> </w:t>
      </w:r>
      <w:r w:rsidR="006916CC" w:rsidRPr="006916CC">
        <w:t xml:space="preserve">was confirmed by this Court in </w:t>
      </w:r>
      <w:r w:rsidR="006916CC" w:rsidRPr="006916CC">
        <w:rPr>
          <w:i/>
          <w:iCs/>
        </w:rPr>
        <w:t>Fujifilm Kyowa Kirin Biologics Co Ltd v AbbVie Biotechnology Ltd</w:t>
      </w:r>
      <w:r w:rsidR="006916CC" w:rsidRPr="006916CC">
        <w:t xml:space="preserve"> [2017] EWCA Civ 1, [2018] Bus LR 228</w:t>
      </w:r>
      <w:r w:rsidR="00FF2F1C">
        <w:t>. Having referred at [</w:t>
      </w:r>
      <w:r w:rsidR="00596D0D">
        <w:t xml:space="preserve">59]-[61] to </w:t>
      </w:r>
      <w:r w:rsidR="00596D0D" w:rsidRPr="00C276D6">
        <w:rPr>
          <w:i/>
          <w:iCs/>
        </w:rPr>
        <w:t>Messier-Dowty v</w:t>
      </w:r>
      <w:r w:rsidR="00700EFA" w:rsidRPr="00C276D6">
        <w:rPr>
          <w:i/>
          <w:iCs/>
        </w:rPr>
        <w:t xml:space="preserve"> Sabena</w:t>
      </w:r>
      <w:r w:rsidR="006916CC" w:rsidRPr="006916CC">
        <w:t xml:space="preserve">, </w:t>
      </w:r>
      <w:r w:rsidR="00700EFA" w:rsidRPr="00C276D6">
        <w:rPr>
          <w:i/>
          <w:iCs/>
        </w:rPr>
        <w:t>FSA v Rourke</w:t>
      </w:r>
      <w:r w:rsidR="00700EFA">
        <w:t xml:space="preserve"> and </w:t>
      </w:r>
      <w:r w:rsidR="00E369D2" w:rsidRPr="00C276D6">
        <w:rPr>
          <w:i/>
          <w:iCs/>
        </w:rPr>
        <w:t>Nokia v InterDigital</w:t>
      </w:r>
      <w:r w:rsidR="00E369D2">
        <w:t xml:space="preserve">, </w:t>
      </w:r>
      <w:r w:rsidR="006916CC" w:rsidRPr="006916CC">
        <w:t xml:space="preserve">Floyd LJ giving the judgment of the Court (himself, Longmore and Kitchin LJJ) </w:t>
      </w:r>
      <w:r w:rsidR="00E369D2">
        <w:t>concluded</w:t>
      </w:r>
      <w:r w:rsidR="006916CC" w:rsidRPr="006916CC">
        <w:t xml:space="preserve"> at [98]:</w:t>
      </w:r>
    </w:p>
    <w:p w14:paraId="7D9984BD" w14:textId="63CA46B3" w:rsidR="006916CC" w:rsidRPr="006916CC" w:rsidRDefault="006916CC" w:rsidP="00C10D1F">
      <w:pPr>
        <w:pStyle w:val="Quote"/>
      </w:pPr>
      <w:r w:rsidRPr="006916CC">
        <w:t>“</w:t>
      </w:r>
      <w:r w:rsidR="00C276D6">
        <w:t xml:space="preserve"> … </w:t>
      </w:r>
      <w:r w:rsidRPr="006916CC">
        <w:t>we do not consider that there is any issue of principle which prevents the granting of </w:t>
      </w:r>
      <w:r w:rsidRPr="006916CC">
        <w:rPr>
          <w:i/>
          <w:iCs/>
        </w:rPr>
        <w:t>Arrow</w:t>
      </w:r>
      <w:r w:rsidRPr="006916CC">
        <w:t xml:space="preserve"> declarations in appropriate cases. </w:t>
      </w:r>
      <w:r w:rsidR="00680FF7">
        <w:t xml:space="preserve">… </w:t>
      </w:r>
      <w:r w:rsidRPr="006916CC">
        <w:t>Whether such a declaration is justified depends on whether a sufficient case can be made for the exercise of the court’s discretion in accordance with established principles.”</w:t>
      </w:r>
    </w:p>
    <w:p w14:paraId="1701AC6A" w14:textId="149EC462" w:rsidR="00C50AF9" w:rsidRDefault="005E4DED" w:rsidP="00C10D1F">
      <w:pPr>
        <w:pStyle w:val="ParaLevel1"/>
      </w:pPr>
      <w:r>
        <w:t xml:space="preserve">Counsel for </w:t>
      </w:r>
      <w:r w:rsidR="007B564F" w:rsidRPr="007B564F">
        <w:t>Avanci</w:t>
      </w:r>
      <w:r w:rsidR="007B564F">
        <w:t xml:space="preserve"> submitted that it was not sufficient for the grant of a declaration that it would serve a useful purpose</w:t>
      </w:r>
      <w:r w:rsidR="00606B2B">
        <w:t xml:space="preserve">: the purpose must also be a legitimate one. I </w:t>
      </w:r>
      <w:r w:rsidR="00601B35">
        <w:t xml:space="preserve">did not understand counsel for </w:t>
      </w:r>
      <w:r w:rsidR="00601B35" w:rsidRPr="00601B35">
        <w:t xml:space="preserve">Tesla </w:t>
      </w:r>
      <w:r w:rsidR="00601B35">
        <w:t xml:space="preserve">to take issue with this, but in any event I </w:t>
      </w:r>
      <w:r w:rsidR="00606B2B">
        <w:t>accept th</w:t>
      </w:r>
      <w:r w:rsidR="000F71AD">
        <w:t>e</w:t>
      </w:r>
      <w:r w:rsidR="00606B2B">
        <w:t xml:space="preserve"> submission, which is supported by this Court’s decision in </w:t>
      </w:r>
      <w:r w:rsidR="00926927" w:rsidRPr="004E148D">
        <w:rPr>
          <w:i/>
          <w:iCs/>
        </w:rPr>
        <w:t xml:space="preserve">Teva UK Ltd v Novartis </w:t>
      </w:r>
      <w:r w:rsidR="00601B35" w:rsidRPr="004E148D">
        <w:rPr>
          <w:i/>
          <w:iCs/>
        </w:rPr>
        <w:t>AG</w:t>
      </w:r>
      <w:r w:rsidR="00601B35">
        <w:t xml:space="preserve"> [2022] EWCA Civ 1617</w:t>
      </w:r>
      <w:r w:rsidR="000F71AD">
        <w:t xml:space="preserve">, [2023] Bus LR 820 that </w:t>
      </w:r>
      <w:r w:rsidR="00307F44">
        <w:t>it</w:t>
      </w:r>
      <w:r w:rsidR="00AF4FBB">
        <w:t xml:space="preserve"> </w:t>
      </w:r>
      <w:r w:rsidR="00A51605">
        <w:t>would be</w:t>
      </w:r>
      <w:r w:rsidR="00AF4FBB">
        <w:t xml:space="preserve"> wrong in principle for an English court to make a declaration solely for the purpose of influencing a decision by a foreign court on an issue governed by </w:t>
      </w:r>
      <w:r w:rsidR="004E148D">
        <w:t>the law of the foreign court.</w:t>
      </w:r>
    </w:p>
    <w:p w14:paraId="62801AA3" w14:textId="322B05D0" w:rsidR="00D12FAE" w:rsidRDefault="00C50AF9" w:rsidP="00C10D1F">
      <w:pPr>
        <w:pStyle w:val="ParaLevel1"/>
      </w:pPr>
      <w:r>
        <w:t xml:space="preserve">The issue which arises in this case is </w:t>
      </w:r>
      <w:r w:rsidR="00121D96">
        <w:t xml:space="preserve">whether there are any further limits on the </w:t>
      </w:r>
      <w:r w:rsidR="00020BFF">
        <w:t xml:space="preserve">jurisdiction beyond those </w:t>
      </w:r>
      <w:r w:rsidR="00513C9D">
        <w:t>identified</w:t>
      </w:r>
      <w:r w:rsidR="00020BFF">
        <w:t xml:space="preserve"> </w:t>
      </w:r>
      <w:r w:rsidR="00DD7366">
        <w:t xml:space="preserve">in paragraphs </w:t>
      </w:r>
      <w:r w:rsidR="00156EB9">
        <w:t>5</w:t>
      </w:r>
      <w:r w:rsidR="002B739A">
        <w:t>9</w:t>
      </w:r>
      <w:r w:rsidR="00DD7366">
        <w:t xml:space="preserve"> and </w:t>
      </w:r>
      <w:r w:rsidR="00BA6467">
        <w:t>6</w:t>
      </w:r>
      <w:r w:rsidR="002B739A">
        <w:t>4</w:t>
      </w:r>
      <w:r w:rsidR="00C12D00">
        <w:t xml:space="preserve"> </w:t>
      </w:r>
      <w:r w:rsidR="00020BFF">
        <w:t xml:space="preserve">above. </w:t>
      </w:r>
      <w:r w:rsidR="00DE1BE8">
        <w:t xml:space="preserve">This requires consideration of </w:t>
      </w:r>
      <w:r w:rsidR="000C6B9C">
        <w:t>four</w:t>
      </w:r>
      <w:r w:rsidR="00577E6A">
        <w:t xml:space="preserve"> </w:t>
      </w:r>
      <w:r w:rsidR="00A01256">
        <w:t>more decisions of this Court.</w:t>
      </w:r>
      <w:r w:rsidR="00577E6A">
        <w:t xml:space="preserve"> I shall take them in chronological order.</w:t>
      </w:r>
    </w:p>
    <w:p w14:paraId="0C0B0B51" w14:textId="717369BB" w:rsidR="00F94A13" w:rsidRDefault="00577E6A" w:rsidP="00C10D1F">
      <w:pPr>
        <w:pStyle w:val="ParaLevel1"/>
      </w:pPr>
      <w:r w:rsidRPr="00E445B2">
        <w:t xml:space="preserve">In </w:t>
      </w:r>
      <w:r w:rsidRPr="000F6C66">
        <w:rPr>
          <w:i/>
          <w:iCs/>
        </w:rPr>
        <w:t>Feetum v Levy</w:t>
      </w:r>
      <w:r w:rsidR="00E445B2" w:rsidRPr="00E445B2">
        <w:t xml:space="preserve"> [200</w:t>
      </w:r>
      <w:r w:rsidR="002F6C3F">
        <w:t>5</w:t>
      </w:r>
      <w:r w:rsidR="00E445B2" w:rsidRPr="00E445B2">
        <w:t>] EWCA Civ</w:t>
      </w:r>
      <w:r w:rsidR="000F6C66">
        <w:t xml:space="preserve"> 1601, [2006] Ch </w:t>
      </w:r>
      <w:r w:rsidR="00D23D90">
        <w:t>585</w:t>
      </w:r>
      <w:r w:rsidR="000F6C66">
        <w:t xml:space="preserve"> </w:t>
      </w:r>
      <w:r w:rsidR="00547B5C">
        <w:t>CV had entered into a licence agreement wit</w:t>
      </w:r>
      <w:r w:rsidR="00BD4036">
        <w:t>h an LLP of which the claimants were members.</w:t>
      </w:r>
      <w:r w:rsidR="009639FB">
        <w:t xml:space="preserve"> </w:t>
      </w:r>
      <w:r w:rsidR="00535A96">
        <w:t>A fund</w:t>
      </w:r>
      <w:r w:rsidR="00BD511D">
        <w:t>-</w:t>
      </w:r>
      <w:r w:rsidR="00535A96">
        <w:t>raising</w:t>
      </w:r>
      <w:r w:rsidR="00BD511D">
        <w:t xml:space="preserve"> exercise by the LLP had not been fully successful.</w:t>
      </w:r>
      <w:r w:rsidR="00D45277">
        <w:t xml:space="preserve"> The LLP obtained a loan</w:t>
      </w:r>
      <w:r w:rsidR="008757C9">
        <w:t xml:space="preserve"> from a first bank which was guaranteed by a second bank</w:t>
      </w:r>
      <w:r w:rsidR="00BE6F90">
        <w:t xml:space="preserve">. CV indemnified the second bank and the LLP counter-indemnified </w:t>
      </w:r>
      <w:r w:rsidR="000006B0">
        <w:t xml:space="preserve">CV secured by a </w:t>
      </w:r>
      <w:r w:rsidR="00DE7419">
        <w:t xml:space="preserve">debenture which created </w:t>
      </w:r>
      <w:r w:rsidR="00C25417">
        <w:t xml:space="preserve">a </w:t>
      </w:r>
      <w:r w:rsidR="000006B0">
        <w:t xml:space="preserve">floating charge. </w:t>
      </w:r>
      <w:r w:rsidR="0084440D">
        <w:t xml:space="preserve">A dispute arose between CV and the LLP, and CV appointed administrative receivers </w:t>
      </w:r>
      <w:r w:rsidR="00284845">
        <w:t>over the LLP</w:t>
      </w:r>
      <w:r w:rsidR="00DE7419">
        <w:t xml:space="preserve"> pursuant to the </w:t>
      </w:r>
      <w:r w:rsidR="003D6655">
        <w:t>debenture</w:t>
      </w:r>
      <w:r w:rsidR="00284845">
        <w:t xml:space="preserve">. </w:t>
      </w:r>
      <w:r w:rsidR="00CD68F9">
        <w:t>T</w:t>
      </w:r>
      <w:r w:rsidR="00CD68F9" w:rsidRPr="00CD68F9">
        <w:t>he claimants applied for a declaration that no event causing the insolvency of the LLP had occurred and that the appointment of the administrative receivers was invalid, being contrary to section 72A of the Insolvency Act 1986</w:t>
      </w:r>
      <w:r w:rsidR="00CD68F9">
        <w:t xml:space="preserve">. </w:t>
      </w:r>
      <w:r w:rsidR="00D81378">
        <w:t>Lewison J held that the claimants had standing to</w:t>
      </w:r>
      <w:r w:rsidR="00F62E4F">
        <w:t xml:space="preserve"> make the application and </w:t>
      </w:r>
      <w:r w:rsidR="00154ED3">
        <w:t xml:space="preserve">granted the declaration sought. This Court </w:t>
      </w:r>
      <w:r w:rsidR="00F12ED1">
        <w:t>affirmed his decision on both issues</w:t>
      </w:r>
      <w:r w:rsidR="00154ED3">
        <w:t xml:space="preserve">. </w:t>
      </w:r>
    </w:p>
    <w:p w14:paraId="6AC14B8E" w14:textId="5611E8CA" w:rsidR="00577E6A" w:rsidRPr="00E445B2" w:rsidRDefault="00A75024" w:rsidP="00C10D1F">
      <w:pPr>
        <w:pStyle w:val="ParaLevel1"/>
      </w:pPr>
      <w:r>
        <w:t xml:space="preserve">On the first issue, the Court </w:t>
      </w:r>
      <w:r w:rsidR="00DE7419">
        <w:t xml:space="preserve">held </w:t>
      </w:r>
      <w:r w:rsidR="00F605EE">
        <w:t>t</w:t>
      </w:r>
      <w:r w:rsidR="00F605EE" w:rsidRPr="00F605EE">
        <w:t>hat</w:t>
      </w:r>
      <w:r w:rsidR="00F605EE">
        <w:t>,</w:t>
      </w:r>
      <w:r w:rsidR="00F605EE" w:rsidRPr="00F605EE">
        <w:t xml:space="preserve"> because of the important statutory consequences of the terms of the debenture, the claimants, being concerned to know whether in their personal capacity as members of the LLP they were  obliged to comply with requests made by the receivers, were not merely directly interested in the issue as to the validity of their appointment but were directly affected by it; and that, accordingly, they had </w:t>
      </w:r>
      <w:r w:rsidR="00215368">
        <w:t>standing</w:t>
      </w:r>
      <w:r w:rsidR="00F605EE" w:rsidRPr="00F605EE">
        <w:t xml:space="preserve"> to seek a declaration challenging the validity of that appointment</w:t>
      </w:r>
      <w:r w:rsidR="00215368">
        <w:t>.</w:t>
      </w:r>
      <w:r w:rsidR="00F94A13">
        <w:t xml:space="preserve"> </w:t>
      </w:r>
      <w:r w:rsidR="008F3A18">
        <w:t>H</w:t>
      </w:r>
      <w:r w:rsidR="00B71F90">
        <w:t xml:space="preserve">aving considered a number of authorities </w:t>
      </w:r>
      <w:r w:rsidR="008F3A18">
        <w:t>(</w:t>
      </w:r>
      <w:r w:rsidR="00D005D2">
        <w:t>but not</w:t>
      </w:r>
      <w:r w:rsidR="00D005D2" w:rsidRPr="00D005D2">
        <w:rPr>
          <w:i/>
          <w:iCs/>
          <w:szCs w:val="24"/>
        </w:rPr>
        <w:t xml:space="preserve"> </w:t>
      </w:r>
      <w:r w:rsidR="00D005D2" w:rsidRPr="00D005D2">
        <w:rPr>
          <w:i/>
          <w:iCs/>
        </w:rPr>
        <w:t>Messier-Dowty v Sabena</w:t>
      </w:r>
      <w:r w:rsidR="00D005D2">
        <w:rPr>
          <w:i/>
          <w:iCs/>
        </w:rPr>
        <w:t xml:space="preserve"> </w:t>
      </w:r>
      <w:r w:rsidR="00D005D2">
        <w:t xml:space="preserve">or </w:t>
      </w:r>
      <w:r w:rsidR="00D005D2" w:rsidRPr="0021104B">
        <w:rPr>
          <w:i/>
          <w:iCs/>
        </w:rPr>
        <w:t>FSA v Rourke</w:t>
      </w:r>
      <w:r w:rsidR="00D005D2">
        <w:t xml:space="preserve">, neither </w:t>
      </w:r>
      <w:r w:rsidR="0021104B">
        <w:t>of which were cited</w:t>
      </w:r>
      <w:r w:rsidR="008F3A18">
        <w:t>)</w:t>
      </w:r>
      <w:r w:rsidR="0021104B">
        <w:t>,</w:t>
      </w:r>
      <w:r w:rsidR="008F3A18">
        <w:t xml:space="preserve"> </w:t>
      </w:r>
      <w:r w:rsidR="008F3A18" w:rsidRPr="008F3A18">
        <w:t>Jonathan Parker LJ held at [81]</w:t>
      </w:r>
      <w:r w:rsidR="008F3A18">
        <w:t xml:space="preserve"> that </w:t>
      </w:r>
      <w:r w:rsidR="001F3563">
        <w:t xml:space="preserve">declaratory </w:t>
      </w:r>
      <w:r w:rsidR="00B02B14">
        <w:t xml:space="preserve">relief </w:t>
      </w:r>
      <w:r w:rsidR="001F3563">
        <w:t>should not be refused on the ground that “</w:t>
      </w:r>
      <w:r w:rsidR="003013A0" w:rsidRPr="003013A0">
        <w:t>the claimants are seeking declaratory relief as to the effect of a contract to which they are not parties</w:t>
      </w:r>
      <w:r w:rsidR="003013A0">
        <w:t>”. Ward LJ and Sir Peter Gibson agreed.</w:t>
      </w:r>
      <w:r w:rsidR="0021104B">
        <w:t xml:space="preserve"> </w:t>
      </w:r>
      <w:r w:rsidR="00BE6F90">
        <w:t xml:space="preserve"> </w:t>
      </w:r>
      <w:r w:rsidR="00D45277">
        <w:t xml:space="preserve"> </w:t>
      </w:r>
      <w:r w:rsidR="00BD511D">
        <w:t xml:space="preserve"> </w:t>
      </w:r>
      <w:r w:rsidR="00535A96">
        <w:t xml:space="preserve"> </w:t>
      </w:r>
      <w:r w:rsidR="00BD4036">
        <w:t xml:space="preserve"> </w:t>
      </w:r>
      <w:r w:rsidR="000F6C66">
        <w:t xml:space="preserve"> </w:t>
      </w:r>
    </w:p>
    <w:p w14:paraId="14845D77" w14:textId="6095FDE3" w:rsidR="00C12D00" w:rsidRDefault="00E75D7E" w:rsidP="00C10D1F">
      <w:pPr>
        <w:pStyle w:val="ParaLevel1"/>
      </w:pPr>
      <w:r>
        <w:t xml:space="preserve">In </w:t>
      </w:r>
      <w:r w:rsidR="00D12FAE" w:rsidRPr="00EB609C">
        <w:rPr>
          <w:i/>
          <w:iCs/>
        </w:rPr>
        <w:t>Rolls-Royce</w:t>
      </w:r>
      <w:r w:rsidRPr="00EB609C">
        <w:rPr>
          <w:i/>
          <w:iCs/>
        </w:rPr>
        <w:t xml:space="preserve"> plc v Unite the Union</w:t>
      </w:r>
      <w:r>
        <w:t xml:space="preserve"> </w:t>
      </w:r>
      <w:r w:rsidR="00A82F37">
        <w:t>[2009] EWCA Civ</w:t>
      </w:r>
      <w:r w:rsidR="00C21E0D">
        <w:t xml:space="preserve"> 387</w:t>
      </w:r>
      <w:r w:rsidR="00A82F37">
        <w:t>, [2010] 1 WLR 318</w:t>
      </w:r>
      <w:r w:rsidR="00BD4E75" w:rsidRPr="00BD4E75">
        <w:t xml:space="preserve"> </w:t>
      </w:r>
      <w:r w:rsidR="000128F2">
        <w:t>Rolls-Royce</w:t>
      </w:r>
      <w:r w:rsidR="00BD4E75" w:rsidRPr="00BD4E75">
        <w:t xml:space="preserve"> and </w:t>
      </w:r>
      <w:r w:rsidR="000128F2">
        <w:t>Unite</w:t>
      </w:r>
      <w:r w:rsidR="00BD4E75" w:rsidRPr="00BD4E75">
        <w:t xml:space="preserve"> entered into two collective </w:t>
      </w:r>
      <w:r w:rsidR="00A10933">
        <w:t xml:space="preserve">bargaining </w:t>
      </w:r>
      <w:r w:rsidR="00BD4E75" w:rsidRPr="00BD4E75">
        <w:t>agreements which included length of service in the matrix of selection criteria for redundancy. Following the coming into force of the </w:t>
      </w:r>
      <w:r w:rsidR="00BD4E75" w:rsidRPr="00993A70">
        <w:t>Employment Equality (Age) Regulations 2006</w:t>
      </w:r>
      <w:r w:rsidR="00BD4E75" w:rsidRPr="00BD4E75">
        <w:t xml:space="preserve">, </w:t>
      </w:r>
      <w:r w:rsidR="00993A70" w:rsidRPr="00993A70">
        <w:t xml:space="preserve">Rolls-Royce </w:t>
      </w:r>
      <w:r w:rsidR="00BD4E75" w:rsidRPr="00BD4E75">
        <w:t>took the view that it would be unlawful, under </w:t>
      </w:r>
      <w:r w:rsidR="00BD4E75" w:rsidRPr="00432E9A">
        <w:t>regulation 3</w:t>
      </w:r>
      <w:r w:rsidR="00BD4E75" w:rsidRPr="00BD4E75">
        <w:t> of th</w:t>
      </w:r>
      <w:r w:rsidR="00196662">
        <w:t>os</w:t>
      </w:r>
      <w:r w:rsidR="00BD4E75" w:rsidRPr="00BD4E75">
        <w:t xml:space="preserve">e Regulations, to use the length of service criterion, in that it discriminated on the grounds of age and was not a proportionate means of achieving a legitimate aim. </w:t>
      </w:r>
      <w:r w:rsidR="00BD532C" w:rsidRPr="00BD532C">
        <w:t xml:space="preserve">Rolls-Royce </w:t>
      </w:r>
      <w:r w:rsidR="00BD4E75" w:rsidRPr="00BD4E75">
        <w:t xml:space="preserve">brought </w:t>
      </w:r>
      <w:r w:rsidR="0085403D">
        <w:t>a claim</w:t>
      </w:r>
      <w:r w:rsidR="00BD4E75" w:rsidRPr="00BD4E75">
        <w:t xml:space="preserve"> under </w:t>
      </w:r>
      <w:r w:rsidR="00BD4E75" w:rsidRPr="00BD532C">
        <w:t>CPR P</w:t>
      </w:r>
      <w:r w:rsidR="00196662">
        <w:t>ar</w:t>
      </w:r>
      <w:r w:rsidR="00BD4E75" w:rsidRPr="00BD532C">
        <w:t>t 8</w:t>
      </w:r>
      <w:r w:rsidR="00BD4E75" w:rsidRPr="00BD4E75">
        <w:t xml:space="preserve"> to determine whether the inclusion of the criterion within a selection matrix for redundancy would be in breach of the Regulations. </w:t>
      </w:r>
      <w:r w:rsidR="00895C14">
        <w:t xml:space="preserve">Unite </w:t>
      </w:r>
      <w:r w:rsidR="00687A9A">
        <w:t xml:space="preserve">initially </w:t>
      </w:r>
      <w:r w:rsidR="00895C14">
        <w:t>object</w:t>
      </w:r>
      <w:r w:rsidR="00687A9A">
        <w:t>ed</w:t>
      </w:r>
      <w:r w:rsidR="00895C14">
        <w:t xml:space="preserve"> to </w:t>
      </w:r>
      <w:r w:rsidR="002963A8">
        <w:t xml:space="preserve">the adoption by </w:t>
      </w:r>
      <w:r w:rsidR="002963A8" w:rsidRPr="002963A8">
        <w:t xml:space="preserve">Rolls-Royce </w:t>
      </w:r>
      <w:r w:rsidR="002963A8">
        <w:t xml:space="preserve">of </w:t>
      </w:r>
      <w:r w:rsidR="00895C14">
        <w:t xml:space="preserve">this </w:t>
      </w:r>
      <w:r w:rsidR="0085403D">
        <w:t>procedur</w:t>
      </w:r>
      <w:r w:rsidR="002963A8">
        <w:t>e</w:t>
      </w:r>
      <w:r w:rsidR="0085403D">
        <w:t xml:space="preserve">, but </w:t>
      </w:r>
      <w:r w:rsidR="00B350A3">
        <w:t xml:space="preserve">did not pursue </w:t>
      </w:r>
      <w:r w:rsidR="00F03B0F">
        <w:t>this</w:t>
      </w:r>
      <w:r w:rsidR="00B350A3">
        <w:t xml:space="preserve"> objection and </w:t>
      </w:r>
      <w:r w:rsidR="0085403D">
        <w:t>opposed</w:t>
      </w:r>
      <w:r w:rsidR="002963A8">
        <w:t xml:space="preserve"> the claim on the merits.</w:t>
      </w:r>
      <w:r w:rsidR="0085403D">
        <w:t xml:space="preserve"> </w:t>
      </w:r>
      <w:r w:rsidR="00990E1C">
        <w:t xml:space="preserve">Sir Thomas Morison </w:t>
      </w:r>
      <w:r w:rsidR="00EF0E31">
        <w:t>sitting as a judge of the High Court</w:t>
      </w:r>
      <w:r w:rsidR="00BD4E75" w:rsidRPr="00BD4E75">
        <w:t>, while expressing the view that the question at issue was more appropriate for determination in employment tribunal proceedings rather than in proceedings under </w:t>
      </w:r>
      <w:r w:rsidR="002424FD">
        <w:t>Par</w:t>
      </w:r>
      <w:r w:rsidR="00BD4E75" w:rsidRPr="00234A75">
        <w:t>t 8</w:t>
      </w:r>
      <w:r w:rsidR="00BD4E75" w:rsidRPr="00BD4E75">
        <w:t>, held that the length of service criterion was not unlawful by virtue of </w:t>
      </w:r>
      <w:r w:rsidR="00BD4E75" w:rsidRPr="00234A75">
        <w:t>regulation 3</w:t>
      </w:r>
      <w:r w:rsidR="00196662">
        <w:t xml:space="preserve"> and was in any event excepted by regulation 32</w:t>
      </w:r>
      <w:r w:rsidR="00BD4E75" w:rsidRPr="00BD4E75">
        <w:t>.</w:t>
      </w:r>
      <w:r w:rsidR="00741F5D">
        <w:t xml:space="preserve"> </w:t>
      </w:r>
      <w:r w:rsidR="00831E7D">
        <w:t>He</w:t>
      </w:r>
      <w:r w:rsidR="00741F5D">
        <w:t xml:space="preserve"> granted </w:t>
      </w:r>
      <w:r w:rsidR="00C621CE" w:rsidRPr="00C621CE">
        <w:t>Rolls-Royce</w:t>
      </w:r>
      <w:r w:rsidR="00C621CE">
        <w:t xml:space="preserve"> permission to appeal, observing that he remained uneasy about the procedure</w:t>
      </w:r>
      <w:r w:rsidR="00B72E76">
        <w:t xml:space="preserve"> which had been adopted</w:t>
      </w:r>
      <w:r w:rsidR="00EA5480">
        <w:t>.</w:t>
      </w:r>
      <w:r w:rsidR="00027C9C">
        <w:t xml:space="preserve"> The Court of Appeal </w:t>
      </w:r>
      <w:r w:rsidR="0094358E">
        <w:t xml:space="preserve">was doubtful as to whether it should hear the appeal, but was urged by both parties to do so and </w:t>
      </w:r>
      <w:r w:rsidR="00FA4E9E">
        <w:t xml:space="preserve">unanimously </w:t>
      </w:r>
      <w:r w:rsidR="00F564AD">
        <w:t>concluded that it should do so.</w:t>
      </w:r>
      <w:r w:rsidR="00595D3D">
        <w:t xml:space="preserve"> </w:t>
      </w:r>
      <w:r w:rsidR="00D84FC1">
        <w:t>The Court</w:t>
      </w:r>
      <w:r w:rsidR="002E33F2">
        <w:t xml:space="preserve"> </w:t>
      </w:r>
      <w:r w:rsidR="00D84FC1">
        <w:t xml:space="preserve">dismissed </w:t>
      </w:r>
      <w:r w:rsidR="002E33F2">
        <w:t xml:space="preserve">the appeal by a majority </w:t>
      </w:r>
      <w:r w:rsidR="002E33F2" w:rsidRPr="002E33F2">
        <w:t>(Wall and Arden LJJ</w:t>
      </w:r>
      <w:r w:rsidR="00966D39">
        <w:t>)</w:t>
      </w:r>
      <w:r w:rsidR="002E73D8">
        <w:t>.</w:t>
      </w:r>
    </w:p>
    <w:p w14:paraId="25014556" w14:textId="75ED7E17" w:rsidR="00324B48" w:rsidRDefault="00501641" w:rsidP="00C10D1F">
      <w:pPr>
        <w:pStyle w:val="ParaLevel1"/>
      </w:pPr>
      <w:r>
        <w:t xml:space="preserve">In his judgment Wall LJ set out </w:t>
      </w:r>
      <w:r w:rsidR="00320DA7" w:rsidRPr="00320DA7">
        <w:t>Rolls-Royce</w:t>
      </w:r>
      <w:r w:rsidR="00320DA7">
        <w:t xml:space="preserve">’s submissions as to why the Court of Appeal should hear the appeal </w:t>
      </w:r>
      <w:r w:rsidR="00B9409D">
        <w:t xml:space="preserve">at </w:t>
      </w:r>
      <w:r w:rsidR="00FF72CE">
        <w:t xml:space="preserve">some length </w:t>
      </w:r>
      <w:r w:rsidR="00AB52B9">
        <w:t>at</w:t>
      </w:r>
      <w:r w:rsidR="00FF72CE">
        <w:t xml:space="preserve"> [13]-[28]. Those submissions </w:t>
      </w:r>
      <w:r w:rsidR="00BB5B7B">
        <w:t xml:space="preserve">included submissions as to the jurisdiction of the High Court to grant declaratory relief, </w:t>
      </w:r>
      <w:r w:rsidR="00AB52B9">
        <w:t xml:space="preserve">with </w:t>
      </w:r>
      <w:r w:rsidR="00DB153F">
        <w:t xml:space="preserve">reference to </w:t>
      </w:r>
      <w:r w:rsidR="00DB153F" w:rsidRPr="00DB153F">
        <w:rPr>
          <w:i/>
          <w:iCs/>
        </w:rPr>
        <w:t>FSA v Rourke</w:t>
      </w:r>
      <w:r w:rsidR="00DB153F">
        <w:t xml:space="preserve"> (but not directly to </w:t>
      </w:r>
      <w:r w:rsidR="00DB153F" w:rsidRPr="00DB153F">
        <w:rPr>
          <w:i/>
          <w:iCs/>
        </w:rPr>
        <w:t>Messier-Dowty v Sabena</w:t>
      </w:r>
      <w:r w:rsidR="00DB153F">
        <w:t xml:space="preserve">). </w:t>
      </w:r>
      <w:r w:rsidR="00F912AD">
        <w:t xml:space="preserve">Although Wall LJ accepted </w:t>
      </w:r>
      <w:r w:rsidR="00E3771A" w:rsidRPr="00E3771A">
        <w:t>Rolls-Royce</w:t>
      </w:r>
      <w:r w:rsidR="00E3771A">
        <w:t xml:space="preserve">’s submissions at </w:t>
      </w:r>
      <w:r w:rsidR="0078016D">
        <w:t>[53], he did not comment specifically on the question of decla</w:t>
      </w:r>
      <w:r w:rsidR="00B71AB3">
        <w:t xml:space="preserve">ratory relief. </w:t>
      </w:r>
      <w:r w:rsidR="009F0965">
        <w:t xml:space="preserve">Arden LJ agreed with Wall LJ on this </w:t>
      </w:r>
      <w:r w:rsidR="00F73D1B">
        <w:t>issue at [151]</w:t>
      </w:r>
      <w:r w:rsidR="006B5BE8">
        <w:t>-[152]</w:t>
      </w:r>
      <w:r w:rsidR="00D86305">
        <w:t>,</w:t>
      </w:r>
      <w:r w:rsidR="006B5BE8">
        <w:t xml:space="preserve"> </w:t>
      </w:r>
      <w:r w:rsidR="00916312">
        <w:t xml:space="preserve">but again </w:t>
      </w:r>
      <w:r w:rsidR="006B5BE8">
        <w:t xml:space="preserve">did not address the </w:t>
      </w:r>
      <w:r w:rsidR="00916312">
        <w:t>question of declaratory relief</w:t>
      </w:r>
      <w:r w:rsidR="00F73D1B">
        <w:t>.</w:t>
      </w:r>
    </w:p>
    <w:p w14:paraId="58570764" w14:textId="53F860C6" w:rsidR="00D00E4C" w:rsidRDefault="002E73D8" w:rsidP="00C10D1F">
      <w:pPr>
        <w:pStyle w:val="ParaLevel1"/>
      </w:pPr>
      <w:r>
        <w:t xml:space="preserve">In </w:t>
      </w:r>
      <w:r w:rsidR="00916312">
        <w:t xml:space="preserve">contrast, </w:t>
      </w:r>
      <w:r>
        <w:t>Aikens</w:t>
      </w:r>
      <w:r w:rsidR="00966D39">
        <w:t xml:space="preserve"> LJ </w:t>
      </w:r>
      <w:r w:rsidR="00916312">
        <w:t xml:space="preserve">did </w:t>
      </w:r>
      <w:r w:rsidR="00FB6A03">
        <w:t xml:space="preserve">consider the </w:t>
      </w:r>
      <w:r w:rsidR="00F9094A">
        <w:t>High Court’s jurisdiction to grant declaratory relief</w:t>
      </w:r>
      <w:r w:rsidR="00916312" w:rsidRPr="00916312">
        <w:rPr>
          <w:szCs w:val="24"/>
        </w:rPr>
        <w:t xml:space="preserve"> </w:t>
      </w:r>
      <w:r w:rsidR="00916312">
        <w:rPr>
          <w:szCs w:val="24"/>
        </w:rPr>
        <w:t xml:space="preserve">in </w:t>
      </w:r>
      <w:r w:rsidR="00916312" w:rsidRPr="00916312">
        <w:t>his minority judgment</w:t>
      </w:r>
      <w:r w:rsidR="009B7949">
        <w:t xml:space="preserve">. </w:t>
      </w:r>
      <w:r w:rsidR="007972C0">
        <w:t>He referred to a number of authorities at [</w:t>
      </w:r>
      <w:r w:rsidR="00C21BCB">
        <w:t>118]-[119]</w:t>
      </w:r>
      <w:r w:rsidR="004A7AAA">
        <w:t xml:space="preserve">, including </w:t>
      </w:r>
      <w:r w:rsidR="006025DD" w:rsidRPr="006025DD">
        <w:rPr>
          <w:i/>
          <w:iCs/>
        </w:rPr>
        <w:t>Feetum v Levy</w:t>
      </w:r>
      <w:r w:rsidR="00C21BCB">
        <w:t xml:space="preserve">. He did not mention either </w:t>
      </w:r>
      <w:r w:rsidR="00134D29" w:rsidRPr="00134D29">
        <w:rPr>
          <w:i/>
          <w:iCs/>
        </w:rPr>
        <w:t>Messier-Dowty v Sabena</w:t>
      </w:r>
      <w:r w:rsidR="00134D29" w:rsidRPr="00134D29">
        <w:t xml:space="preserve"> </w:t>
      </w:r>
      <w:r w:rsidR="00CB2EB4">
        <w:t xml:space="preserve">or </w:t>
      </w:r>
      <w:r w:rsidR="00CB2EB4" w:rsidRPr="007F6494">
        <w:rPr>
          <w:i/>
          <w:iCs/>
        </w:rPr>
        <w:t>FSA v Rourke</w:t>
      </w:r>
      <w:r w:rsidR="00CB2EB4">
        <w:t>.</w:t>
      </w:r>
      <w:r w:rsidR="007F6494">
        <w:t xml:space="preserve"> </w:t>
      </w:r>
      <w:r w:rsidR="00D00E4C">
        <w:t xml:space="preserve">He </w:t>
      </w:r>
      <w:r w:rsidR="00F73F7A">
        <w:t xml:space="preserve">considered that </w:t>
      </w:r>
      <w:r w:rsidR="00465AF2">
        <w:t xml:space="preserve">the cases to which he had referred </w:t>
      </w:r>
      <w:r w:rsidR="000F0ECC">
        <w:t xml:space="preserve">established </w:t>
      </w:r>
      <w:r w:rsidR="00582903">
        <w:t>the following principles (</w:t>
      </w:r>
      <w:r w:rsidR="00D00E4C">
        <w:t>at [120]</w:t>
      </w:r>
      <w:r w:rsidR="00582903">
        <w:t>)</w:t>
      </w:r>
      <w:r w:rsidR="00D00E4C">
        <w:t>:</w:t>
      </w:r>
    </w:p>
    <w:p w14:paraId="220D92DD" w14:textId="7CECE8D0" w:rsidR="00945289" w:rsidRDefault="00A33C47" w:rsidP="00C10D1F">
      <w:pPr>
        <w:pStyle w:val="Quote"/>
        <w:ind w:left="1474" w:hanging="737"/>
      </w:pPr>
      <w:r>
        <w:t>“</w:t>
      </w:r>
      <w:r w:rsidR="00945289">
        <w:t xml:space="preserve">(1)  </w:t>
      </w:r>
      <w:r w:rsidR="00CD6286">
        <w:tab/>
      </w:r>
      <w:r w:rsidR="00945289">
        <w:t>The power of the court to grant declaratory relief is discretionary.</w:t>
      </w:r>
    </w:p>
    <w:p w14:paraId="7DC7F4A2" w14:textId="27AC5FE9" w:rsidR="00945289" w:rsidRDefault="00945289" w:rsidP="00C10D1F">
      <w:pPr>
        <w:pStyle w:val="Quote"/>
        <w:ind w:left="1474" w:hanging="737"/>
      </w:pPr>
      <w:r>
        <w:t xml:space="preserve">(2)  </w:t>
      </w:r>
      <w:r w:rsidR="00CD6286">
        <w:tab/>
      </w:r>
      <w:r>
        <w:t>There must, in general, be a real and present dispute between the parties before the court as to the existence or extent of a legal right between them. However, the claimant does not need to have a present cause of action against the defendant.</w:t>
      </w:r>
    </w:p>
    <w:p w14:paraId="7B00EE92" w14:textId="1AE83A4C" w:rsidR="00945289" w:rsidRDefault="00945289" w:rsidP="00C10D1F">
      <w:pPr>
        <w:pStyle w:val="Quote"/>
        <w:ind w:left="1474" w:hanging="737"/>
      </w:pPr>
      <w:r>
        <w:t xml:space="preserve">(3)  </w:t>
      </w:r>
      <w:r w:rsidR="00CD6286">
        <w:tab/>
      </w:r>
      <w:r>
        <w:t>Each party must, in general, be affected by the court's determination of the issues concerning the legal right in question.</w:t>
      </w:r>
    </w:p>
    <w:p w14:paraId="6DCD63D4" w14:textId="342397B8" w:rsidR="00945289" w:rsidRDefault="00945289" w:rsidP="00C10D1F">
      <w:pPr>
        <w:pStyle w:val="Quote"/>
        <w:ind w:left="1474" w:hanging="737"/>
      </w:pPr>
      <w:r>
        <w:t xml:space="preserve">(4)  </w:t>
      </w:r>
      <w:r w:rsidR="00CD6286">
        <w:tab/>
      </w:r>
      <w:r>
        <w:t>The fact that the claimant is not a party to the relevant contract in respect of which a declaration is sought is not fatal to an application for a declaration, provided that it is directly affected by the issue</w:t>
      </w:r>
      <w:r w:rsidR="007B2288">
        <w:t xml:space="preserve"> …</w:t>
      </w:r>
      <w:r>
        <w:t>.</w:t>
      </w:r>
    </w:p>
    <w:p w14:paraId="7B7BA18A" w14:textId="24C0F89A" w:rsidR="00945289" w:rsidRDefault="00945289" w:rsidP="00C10D1F">
      <w:pPr>
        <w:pStyle w:val="Quote"/>
        <w:ind w:left="1474" w:hanging="737"/>
      </w:pPr>
      <w:r>
        <w:t xml:space="preserve">(5)  </w:t>
      </w:r>
      <w:r w:rsidR="00D66A9C">
        <w:tab/>
      </w:r>
      <w:r>
        <w:t xml:space="preserve">The court will be prepared to give declaratory relief in respect of a </w:t>
      </w:r>
      <w:r w:rsidR="00D66A9C">
        <w:t>‘</w:t>
      </w:r>
      <w:r>
        <w:t>friendly action</w:t>
      </w:r>
      <w:r w:rsidR="00D66A9C">
        <w:t>’</w:t>
      </w:r>
      <w:r>
        <w:t xml:space="preserve"> or where there is an </w:t>
      </w:r>
      <w:r w:rsidR="00D66A9C">
        <w:t>‘</w:t>
      </w:r>
      <w:r>
        <w:t>academic question</w:t>
      </w:r>
      <w:r w:rsidR="00D66A9C">
        <w:t>’</w:t>
      </w:r>
      <w:r>
        <w:t xml:space="preserve"> if all parties so wish, even on </w:t>
      </w:r>
      <w:r w:rsidR="00D66A9C">
        <w:t>‘</w:t>
      </w:r>
      <w:r>
        <w:t>private law</w:t>
      </w:r>
      <w:r w:rsidR="00D66A9C">
        <w:t>’</w:t>
      </w:r>
      <w:r>
        <w:t xml:space="preserve"> issues. This may particularly be so if it is a </w:t>
      </w:r>
      <w:r w:rsidR="00D66A9C">
        <w:t>‘</w:t>
      </w:r>
      <w:r>
        <w:t>test case</w:t>
      </w:r>
      <w:r w:rsidR="00D66A9C">
        <w:t>’</w:t>
      </w:r>
      <w:r>
        <w:t>, or it may affect a significant number of other cases, and it is in the public interest to decide the issue concerned.</w:t>
      </w:r>
    </w:p>
    <w:p w14:paraId="50F13021" w14:textId="1A0DEB1D" w:rsidR="00945289" w:rsidRDefault="00945289" w:rsidP="00C10D1F">
      <w:pPr>
        <w:pStyle w:val="Quote"/>
        <w:ind w:left="1474" w:hanging="737"/>
      </w:pPr>
      <w:r>
        <w:t xml:space="preserve">(6)  </w:t>
      </w:r>
      <w:r w:rsidR="00D66A9C">
        <w:tab/>
      </w:r>
      <w:r>
        <w:t>However, the court must be satisfied that all sides of the argument will be fully and properly put. It must therefore ensure that all those affected are either before it or will have their arguments put before the court.</w:t>
      </w:r>
    </w:p>
    <w:p w14:paraId="4D552E5F" w14:textId="50B55A0A" w:rsidR="002E73D8" w:rsidRDefault="00945289" w:rsidP="00C10D1F">
      <w:pPr>
        <w:pStyle w:val="Quote"/>
        <w:ind w:left="1474" w:hanging="737"/>
      </w:pPr>
      <w:r>
        <w:t xml:space="preserve">(7)  </w:t>
      </w:r>
      <w:r w:rsidR="00772598">
        <w:tab/>
      </w:r>
      <w:r>
        <w:t>In all cases, assuming that the other tests are satisfied, the court must ask: is this the most effective way of resolving the issues raised? In answering that question it must consider the other options of resolving this issue.</w:t>
      </w:r>
      <w:r w:rsidR="00A33C47">
        <w:t>”</w:t>
      </w:r>
    </w:p>
    <w:p w14:paraId="72F79C36" w14:textId="03D7ACB2" w:rsidR="005B228C" w:rsidRPr="00026E60" w:rsidRDefault="005B228C" w:rsidP="00C10D1F">
      <w:pPr>
        <w:pStyle w:val="ParaLevel1"/>
      </w:pPr>
      <w:r w:rsidRPr="00026E60">
        <w:t>Aikens LJ went on t</w:t>
      </w:r>
      <w:r w:rsidR="00026E60">
        <w:t>o consider the application of these principles to the instant case</w:t>
      </w:r>
      <w:r w:rsidR="0025479F">
        <w:t xml:space="preserve"> at [</w:t>
      </w:r>
      <w:r w:rsidR="001E4620">
        <w:t>121]-[128]</w:t>
      </w:r>
      <w:r w:rsidR="00026E60">
        <w:t xml:space="preserve">. </w:t>
      </w:r>
      <w:r w:rsidR="004B736D">
        <w:t xml:space="preserve">He </w:t>
      </w:r>
      <w:r w:rsidR="001E4620">
        <w:t>expressed</w:t>
      </w:r>
      <w:r w:rsidR="004B736D">
        <w:t xml:space="preserve"> two concerns. The first</w:t>
      </w:r>
      <w:r w:rsidR="001E4620">
        <w:t xml:space="preserve"> was that collective </w:t>
      </w:r>
      <w:r w:rsidR="000154EF">
        <w:t>agreements were not themselves legally enforceable</w:t>
      </w:r>
      <w:r w:rsidR="00FD1638">
        <w:t xml:space="preserve">, and therefore strictly speaking there was no </w:t>
      </w:r>
      <w:r w:rsidR="002305E3">
        <w:t xml:space="preserve">dispute concerning legally enforceable rights between the parties before the court. </w:t>
      </w:r>
      <w:r w:rsidR="00A14305">
        <w:t>On the other hand,</w:t>
      </w:r>
      <w:r w:rsidR="00EE182E">
        <w:t xml:space="preserve"> he acknowledged that</w:t>
      </w:r>
      <w:r w:rsidR="00A14305">
        <w:t xml:space="preserve"> the</w:t>
      </w:r>
      <w:r w:rsidR="00EB587B">
        <w:t xml:space="preserve"> terms of the collective agreements were incorporated into the employment contracts of </w:t>
      </w:r>
      <w:r w:rsidR="00EB587B" w:rsidRPr="00EB587B">
        <w:t>Rolls-Royce</w:t>
      </w:r>
      <w:r w:rsidR="00EB587B">
        <w:t xml:space="preserve">’s employees, the </w:t>
      </w:r>
      <w:r w:rsidR="00A14305">
        <w:t xml:space="preserve">lawfulness of the length of service criterion could arise between </w:t>
      </w:r>
      <w:r w:rsidR="00A14305" w:rsidRPr="00A14305">
        <w:t>Rolls-Royce</w:t>
      </w:r>
      <w:r w:rsidR="00A14305">
        <w:t xml:space="preserve"> and any employe</w:t>
      </w:r>
      <w:r w:rsidR="006D0194">
        <w:t xml:space="preserve">e who was made redundant using that criterion </w:t>
      </w:r>
      <w:r w:rsidR="00995A0E">
        <w:t>and all, or nearly all</w:t>
      </w:r>
      <w:r w:rsidR="00526AE8">
        <w:t>, the</w:t>
      </w:r>
      <w:r w:rsidR="00995A0E">
        <w:t xml:space="preserve"> employees were members of Unite. </w:t>
      </w:r>
      <w:r w:rsidR="00AE72E4">
        <w:t xml:space="preserve">The second </w:t>
      </w:r>
      <w:r w:rsidR="00EE182E">
        <w:t xml:space="preserve">concern </w:t>
      </w:r>
      <w:r w:rsidR="00AE72E4">
        <w:t xml:space="preserve">was </w:t>
      </w:r>
      <w:r w:rsidR="003433FC">
        <w:t xml:space="preserve">that </w:t>
      </w:r>
      <w:r w:rsidR="006A1B54">
        <w:t xml:space="preserve">the individual employees were not before </w:t>
      </w:r>
      <w:r w:rsidR="00BD66AF">
        <w:t xml:space="preserve">the court </w:t>
      </w:r>
      <w:r w:rsidR="006A1B54">
        <w:t xml:space="preserve">and it was accepted that they could challenge </w:t>
      </w:r>
      <w:r w:rsidR="00C95065">
        <w:t xml:space="preserve">the lawfulness of the </w:t>
      </w:r>
      <w:r w:rsidR="00043446">
        <w:t xml:space="preserve">length of service </w:t>
      </w:r>
      <w:r w:rsidR="007E47D5">
        <w:t>criterion</w:t>
      </w:r>
      <w:r w:rsidR="00C95065">
        <w:t xml:space="preserve"> before an employment tribunal</w:t>
      </w:r>
      <w:r w:rsidR="00F37AA9">
        <w:t>, and there</w:t>
      </w:r>
      <w:r w:rsidR="00D649D8">
        <w:t>fore</w:t>
      </w:r>
      <w:r w:rsidR="00F37AA9">
        <w:t xml:space="preserve"> it was doubtful that the </w:t>
      </w:r>
      <w:r w:rsidR="00D649D8">
        <w:t xml:space="preserve">current proceedings would serve a useful purpose </w:t>
      </w:r>
      <w:r w:rsidR="00667269">
        <w:t xml:space="preserve">when the issues </w:t>
      </w:r>
      <w:r w:rsidR="007B25ED">
        <w:t>might well be reconsidered all over again in the context where it really mattered</w:t>
      </w:r>
      <w:r w:rsidR="00C63CF5">
        <w:t xml:space="preserve">, namely when disputes arose between </w:t>
      </w:r>
      <w:r w:rsidR="00C63CF5" w:rsidRPr="00C63CF5">
        <w:t>Rolls-Royce</w:t>
      </w:r>
      <w:r w:rsidR="00C63CF5">
        <w:t xml:space="preserve"> and any employees who had been made redundant. </w:t>
      </w:r>
      <w:r w:rsidR="00A079B8">
        <w:t xml:space="preserve">This was particularly of concern because, although the majority of employees </w:t>
      </w:r>
      <w:r w:rsidR="00371EBB">
        <w:t xml:space="preserve">who had voted were content for Unite to adopt the stance it had, </w:t>
      </w:r>
      <w:r w:rsidR="0052038B">
        <w:t xml:space="preserve">older employees were </w:t>
      </w:r>
      <w:r w:rsidR="00BA7AEF">
        <w:t>disadvantag</w:t>
      </w:r>
      <w:r w:rsidR="0052038B">
        <w:t xml:space="preserve">ed by the length of service </w:t>
      </w:r>
      <w:r w:rsidR="00733D28">
        <w:t xml:space="preserve">criterion </w:t>
      </w:r>
      <w:r w:rsidR="0052038B">
        <w:t>compared to younger employees.</w:t>
      </w:r>
      <w:r w:rsidR="00371EBB">
        <w:t xml:space="preserve"> </w:t>
      </w:r>
      <w:r w:rsidR="00EA69C6">
        <w:t xml:space="preserve">For these reasons, Aikens LJ </w:t>
      </w:r>
      <w:r w:rsidR="00A13F9A">
        <w:t>would have held, if sitting at first instance, that the court should not exercise its jurisdiction to grant declaratory relief</w:t>
      </w:r>
      <w:r w:rsidR="0052038B">
        <w:t>.</w:t>
      </w:r>
      <w:r w:rsidR="00A73C0A">
        <w:t xml:space="preserve"> Given that</w:t>
      </w:r>
      <w:r w:rsidR="0052038B">
        <w:t xml:space="preserve"> </w:t>
      </w:r>
      <w:r w:rsidR="000813C0">
        <w:t>the High Court had not declined to exercise its jurisdiction, however, Aikens L</w:t>
      </w:r>
      <w:r w:rsidR="008F3F3A">
        <w:t xml:space="preserve">J’s </w:t>
      </w:r>
      <w:r w:rsidR="003D78C3">
        <w:t>conclusion</w:t>
      </w:r>
      <w:r w:rsidR="008F3F3A">
        <w:t xml:space="preserve"> was that the Court of Appeal should answer two</w:t>
      </w:r>
      <w:r w:rsidR="008F5F37">
        <w:t xml:space="preserve"> very narrow questions of statutory construction concerning regulations 3 and 32, but otherwise decline</w:t>
      </w:r>
      <w:r w:rsidR="00453ACD">
        <w:t xml:space="preserve"> to exercise the jurisdiction.</w:t>
      </w:r>
      <w:r w:rsidR="00A73C0A">
        <w:t xml:space="preserve"> </w:t>
      </w:r>
      <w:r w:rsidR="00D649D8">
        <w:t xml:space="preserve"> </w:t>
      </w:r>
      <w:r w:rsidR="00C95065">
        <w:t xml:space="preserve"> </w:t>
      </w:r>
      <w:r w:rsidR="006A1B54">
        <w:t xml:space="preserve"> </w:t>
      </w:r>
    </w:p>
    <w:p w14:paraId="609970AD" w14:textId="12B7C152" w:rsidR="006E2CB6" w:rsidRDefault="00CE5872" w:rsidP="00C10D1F">
      <w:pPr>
        <w:pStyle w:val="ParaLevel1"/>
      </w:pPr>
      <w:r>
        <w:t xml:space="preserve">In </w:t>
      </w:r>
      <w:r w:rsidR="00C12D00" w:rsidRPr="00D92E13">
        <w:rPr>
          <w:i/>
          <w:iCs/>
        </w:rPr>
        <w:t>Milebush</w:t>
      </w:r>
      <w:r w:rsidRPr="00D92E13">
        <w:rPr>
          <w:i/>
          <w:iCs/>
        </w:rPr>
        <w:t xml:space="preserve"> Properties Ltd v Tameside Metropo</w:t>
      </w:r>
      <w:r w:rsidR="003A3FCB" w:rsidRPr="00D92E13">
        <w:rPr>
          <w:i/>
          <w:iCs/>
        </w:rPr>
        <w:t>litan B</w:t>
      </w:r>
      <w:r w:rsidR="00A50226">
        <w:rPr>
          <w:i/>
          <w:iCs/>
        </w:rPr>
        <w:t>o</w:t>
      </w:r>
      <w:r w:rsidR="003A3FCB" w:rsidRPr="00D92E13">
        <w:rPr>
          <w:i/>
          <w:iCs/>
        </w:rPr>
        <w:t>rough Council</w:t>
      </w:r>
      <w:r w:rsidR="003A3FCB">
        <w:t xml:space="preserve"> [2011] EWCA Civ 270, </w:t>
      </w:r>
      <w:r w:rsidR="00D83E53">
        <w:t xml:space="preserve">[2011] PTSR 1654 </w:t>
      </w:r>
      <w:r w:rsidR="006335B8">
        <w:t xml:space="preserve">Hillingdon </w:t>
      </w:r>
      <w:r w:rsidR="009151BE">
        <w:t>London Borough Council</w:t>
      </w:r>
      <w:r w:rsidR="00E7783C">
        <w:t xml:space="preserve"> had </w:t>
      </w:r>
      <w:r w:rsidR="00C140F0">
        <w:t>in its capacity as the loc</w:t>
      </w:r>
      <w:r w:rsidR="00267369">
        <w:t xml:space="preserve">al planning authority </w:t>
      </w:r>
      <w:r w:rsidR="00C23C2B" w:rsidRPr="00C23C2B">
        <w:t xml:space="preserve">entered </w:t>
      </w:r>
      <w:r w:rsidR="00AC675B" w:rsidRPr="00AC675B">
        <w:t>into an agreement with the developers of a site pursuant to </w:t>
      </w:r>
      <w:r w:rsidR="00AC675B" w:rsidRPr="00ED12E2">
        <w:t>section 106 of the Town and Country Planning Act 1990</w:t>
      </w:r>
      <w:r w:rsidR="00AC675B" w:rsidRPr="00AC675B">
        <w:t xml:space="preserve"> under which planning obligations, entered into by anyone interested in the land, were enforceable by the planning authority. A condition of the planning permission required the construction of a service road in order to provide access for the rear servicing of certain commercial properties on the site, including properties owned by </w:t>
      </w:r>
      <w:r w:rsidR="004864AB">
        <w:t>Milebush</w:t>
      </w:r>
      <w:r w:rsidR="00AC675B" w:rsidRPr="00AC675B">
        <w:t>, as part of pedestrianisation plans for the area.</w:t>
      </w:r>
      <w:r w:rsidR="009763EE">
        <w:t xml:space="preserve"> By clause 3.5 of the </w:t>
      </w:r>
      <w:r w:rsidR="00DE3634">
        <w:t xml:space="preserve">section 106 </w:t>
      </w:r>
      <w:r w:rsidR="009763EE">
        <w:t xml:space="preserve">agreement (as varied) the developers covenanted to </w:t>
      </w:r>
      <w:r w:rsidR="00867005">
        <w:t>grant a right of way over the service</w:t>
      </w:r>
      <w:r w:rsidR="00BB048A">
        <w:t xml:space="preserve"> road. </w:t>
      </w:r>
      <w:r w:rsidR="00AC675B" w:rsidRPr="00AC675B">
        <w:t xml:space="preserve">Subsequently, </w:t>
      </w:r>
      <w:r w:rsidR="004864AB">
        <w:t>Tameside</w:t>
      </w:r>
      <w:r w:rsidR="00AC675B" w:rsidRPr="00AC675B">
        <w:t xml:space="preserve"> acquired the development, including the </w:t>
      </w:r>
      <w:r w:rsidR="00AC675B" w:rsidRPr="00040C6E">
        <w:t>section 106</w:t>
      </w:r>
      <w:r w:rsidR="00AC675B" w:rsidRPr="00AC675B">
        <w:t xml:space="preserve"> agreement, as an investment. It was common ground that, </w:t>
      </w:r>
      <w:r w:rsidR="00BB1B34">
        <w:t xml:space="preserve">as successor in </w:t>
      </w:r>
      <w:r w:rsidR="00AC675B" w:rsidRPr="00AC675B">
        <w:t xml:space="preserve">title </w:t>
      </w:r>
      <w:r w:rsidR="00BB1B34">
        <w:t xml:space="preserve">to </w:t>
      </w:r>
      <w:r w:rsidR="00AC675B" w:rsidRPr="00AC675B">
        <w:t xml:space="preserve">the developers, </w:t>
      </w:r>
      <w:r w:rsidR="00040C6E">
        <w:t>Tameside</w:t>
      </w:r>
      <w:r w:rsidR="00AC675B" w:rsidRPr="00AC675B">
        <w:t xml:space="preserve"> </w:t>
      </w:r>
      <w:r w:rsidR="002D5F7C">
        <w:t xml:space="preserve">was obliged to </w:t>
      </w:r>
      <w:r w:rsidR="00AC675B" w:rsidRPr="00AC675B">
        <w:t xml:space="preserve">grant </w:t>
      </w:r>
      <w:r w:rsidR="002D5F7C">
        <w:t xml:space="preserve">the </w:t>
      </w:r>
      <w:r w:rsidR="00AC675B" w:rsidRPr="00AC675B">
        <w:t xml:space="preserve">right of way </w:t>
      </w:r>
      <w:r w:rsidR="00641267">
        <w:t>provided for by clause 3.5</w:t>
      </w:r>
      <w:r w:rsidR="00AC675B" w:rsidRPr="00AC675B">
        <w:t xml:space="preserve">. A dispute arose as to the </w:t>
      </w:r>
      <w:r w:rsidR="00641267">
        <w:t>extent</w:t>
      </w:r>
      <w:r w:rsidR="00AC675B" w:rsidRPr="00AC675B">
        <w:t xml:space="preserve"> of the right of way </w:t>
      </w:r>
      <w:r w:rsidR="00641267">
        <w:t>required</w:t>
      </w:r>
      <w:r w:rsidR="001B59AE">
        <w:t xml:space="preserve"> by clause 3.5</w:t>
      </w:r>
      <w:r w:rsidR="00AC675B" w:rsidRPr="00AC675B">
        <w:t xml:space="preserve">, with </w:t>
      </w:r>
      <w:r w:rsidR="002A1B75">
        <w:t>Milebush</w:t>
      </w:r>
      <w:r w:rsidR="00AC675B" w:rsidRPr="00AC675B">
        <w:t xml:space="preserve"> contending that it covered a pedestrian emergency exit from the rear of the properties, and </w:t>
      </w:r>
      <w:r w:rsidR="002A1B75">
        <w:t>Tameside</w:t>
      </w:r>
      <w:r w:rsidR="00AC675B" w:rsidRPr="00AC675B">
        <w:t xml:space="preserve"> contending that the right could not be used as a pedestrian emergency exit or for any purpose other than allowing access and egress to service the rear of the properties. </w:t>
      </w:r>
      <w:r w:rsidR="008B115C">
        <w:t>Milebush</w:t>
      </w:r>
      <w:r w:rsidR="00AC675B" w:rsidRPr="00AC675B">
        <w:t xml:space="preserve"> brought </w:t>
      </w:r>
      <w:r w:rsidR="005B10A8">
        <w:t>a</w:t>
      </w:r>
      <w:r w:rsidR="008B115C">
        <w:t xml:space="preserve"> Part 8 claim</w:t>
      </w:r>
      <w:r w:rsidR="00AC675B" w:rsidRPr="00AC675B">
        <w:t xml:space="preserve"> </w:t>
      </w:r>
      <w:r w:rsidR="00F9303F">
        <w:t xml:space="preserve">against Tameside and Hillingdon </w:t>
      </w:r>
      <w:r w:rsidR="00AC675B" w:rsidRPr="00AC675B">
        <w:t xml:space="preserve">seeking a declaration that </w:t>
      </w:r>
      <w:r w:rsidR="009A3D79">
        <w:t>Tameside</w:t>
      </w:r>
      <w:r w:rsidR="00AC675B" w:rsidRPr="00AC675B">
        <w:t xml:space="preserve"> was obliged </w:t>
      </w:r>
      <w:r w:rsidR="00CE07DD">
        <w:t xml:space="preserve">by clause 3.5 </w:t>
      </w:r>
      <w:r w:rsidR="00AC675B" w:rsidRPr="00AC675B">
        <w:t xml:space="preserve">to grant </w:t>
      </w:r>
      <w:r w:rsidR="00454FBA">
        <w:t xml:space="preserve">it </w:t>
      </w:r>
      <w:r w:rsidR="0007063C">
        <w:t>the</w:t>
      </w:r>
      <w:r w:rsidR="00AC675B" w:rsidRPr="00AC675B">
        <w:t xml:space="preserve"> right of way</w:t>
      </w:r>
      <w:r w:rsidR="0007063C">
        <w:t xml:space="preserve"> it contended for</w:t>
      </w:r>
      <w:r w:rsidR="00AC675B" w:rsidRPr="00AC675B">
        <w:t xml:space="preserve">. </w:t>
      </w:r>
    </w:p>
    <w:p w14:paraId="3FCE66B2" w14:textId="772B08D0" w:rsidR="00B02189" w:rsidRDefault="006E2CB6" w:rsidP="00C10D1F">
      <w:pPr>
        <w:pStyle w:val="ParaLevel1"/>
      </w:pPr>
      <w:r>
        <w:t>At first instance I dismissed the claim on two grounds</w:t>
      </w:r>
      <w:r w:rsidR="00496EC7">
        <w:t xml:space="preserve">. The first was that Tameside’s interpretation of clause 3.5 was </w:t>
      </w:r>
      <w:r w:rsidR="00CE332D">
        <w:t xml:space="preserve">largely </w:t>
      </w:r>
      <w:r w:rsidR="00496EC7">
        <w:t>correc</w:t>
      </w:r>
      <w:r w:rsidR="00CE332D">
        <w:t>t</w:t>
      </w:r>
      <w:r w:rsidR="00496EC7">
        <w:t>.</w:t>
      </w:r>
      <w:r w:rsidR="00815DD2">
        <w:t xml:space="preserve"> </w:t>
      </w:r>
      <w:r w:rsidR="00F41655">
        <w:t>The s</w:t>
      </w:r>
      <w:r w:rsidR="00815DD2">
        <w:t xml:space="preserve">econd was that, </w:t>
      </w:r>
      <w:r w:rsidR="00184D43">
        <w:t xml:space="preserve">in </w:t>
      </w:r>
      <w:r w:rsidR="00815DD2">
        <w:t xml:space="preserve">any event, </w:t>
      </w:r>
      <w:r w:rsidR="006F34DE">
        <w:t xml:space="preserve">it would not be a proper exercise of the court’s discretion to </w:t>
      </w:r>
      <w:r w:rsidR="00F41655">
        <w:t>grant a declaration as to the construction of clause 3.5</w:t>
      </w:r>
      <w:r w:rsidR="00AC675B" w:rsidRPr="00AC675B">
        <w:t>.</w:t>
      </w:r>
      <w:r w:rsidR="00A71702">
        <w:t xml:space="preserve"> </w:t>
      </w:r>
      <w:r w:rsidR="006B3C14" w:rsidRPr="006B3C14">
        <w:t>Milebush claim</w:t>
      </w:r>
      <w:r w:rsidR="006B3C14">
        <w:t>ed</w:t>
      </w:r>
      <w:r w:rsidR="006B3C14" w:rsidRPr="006B3C14">
        <w:t xml:space="preserve"> no private law right enforceable against either Tameside or Hillingdon. It s</w:t>
      </w:r>
      <w:r w:rsidR="004463EA">
        <w:t>ought</w:t>
      </w:r>
      <w:r w:rsidR="006B3C14" w:rsidRPr="006B3C14">
        <w:t xml:space="preserve"> declaratory relief against Tameside on the footing that it </w:t>
      </w:r>
      <w:r w:rsidR="004463EA">
        <w:t>wa</w:t>
      </w:r>
      <w:r w:rsidR="006B3C14" w:rsidRPr="006B3C14">
        <w:t xml:space="preserve">s directly affected by the interpretation placed upon the </w:t>
      </w:r>
      <w:r w:rsidR="004463EA">
        <w:t>a</w:t>
      </w:r>
      <w:r w:rsidR="006B3C14" w:rsidRPr="006B3C14">
        <w:t xml:space="preserve">greement. But </w:t>
      </w:r>
      <w:r w:rsidR="004463EA">
        <w:t xml:space="preserve">it would be a pointless exercise </w:t>
      </w:r>
      <w:r w:rsidR="00BF6800">
        <w:t xml:space="preserve">for </w:t>
      </w:r>
      <w:r w:rsidR="006B3C14" w:rsidRPr="006B3C14">
        <w:t xml:space="preserve">the </w:t>
      </w:r>
      <w:r w:rsidR="00BF6800">
        <w:t>c</w:t>
      </w:r>
      <w:r w:rsidR="006B3C14" w:rsidRPr="006B3C14">
        <w:t xml:space="preserve">ourt </w:t>
      </w:r>
      <w:r w:rsidR="00BF6800">
        <w:t xml:space="preserve">to </w:t>
      </w:r>
      <w:r w:rsidR="006B3C14" w:rsidRPr="006B3C14">
        <w:t xml:space="preserve">grant Milebush a declaration in circumstances where, even if Milebush was right on the construction of clause 3.5 as it </w:t>
      </w:r>
      <w:r w:rsidR="000A5565">
        <w:t>then</w:t>
      </w:r>
      <w:r w:rsidR="006B3C14" w:rsidRPr="006B3C14">
        <w:t xml:space="preserve"> st</w:t>
      </w:r>
      <w:r w:rsidR="00BF6800">
        <w:t>ood</w:t>
      </w:r>
      <w:r w:rsidR="006B3C14" w:rsidRPr="006B3C14">
        <w:t xml:space="preserve">, Hillingdon would retain </w:t>
      </w:r>
      <w:r w:rsidR="00BF6800">
        <w:t xml:space="preserve">the power as the planning authority </w:t>
      </w:r>
      <w:r w:rsidR="006B3C14" w:rsidRPr="006B3C14">
        <w:t>to decide not to enforce, or to vary, clause 3.5.</w:t>
      </w:r>
    </w:p>
    <w:p w14:paraId="6BBB523E" w14:textId="1AD1FC00" w:rsidR="00500D86" w:rsidRDefault="00B02189" w:rsidP="00C10D1F">
      <w:pPr>
        <w:pStyle w:val="ParaLevel1"/>
      </w:pPr>
      <w:r>
        <w:t xml:space="preserve">An appeal by Milebush to this Court was dismissed. </w:t>
      </w:r>
      <w:r w:rsidR="000F0931">
        <w:t xml:space="preserve">The Court unanimously agreed that </w:t>
      </w:r>
      <w:r w:rsidR="000F0931" w:rsidRPr="000F0931">
        <w:t xml:space="preserve">Tameside’s interpretation of clause 3.5 was </w:t>
      </w:r>
      <w:r w:rsidR="00CE332D">
        <w:t xml:space="preserve">largely </w:t>
      </w:r>
      <w:r w:rsidR="000F0931" w:rsidRPr="000F0931">
        <w:t>correct</w:t>
      </w:r>
      <w:r w:rsidR="00B97AE1">
        <w:t xml:space="preserve">. </w:t>
      </w:r>
      <w:r w:rsidR="00EF7ED0">
        <w:t>By a</w:t>
      </w:r>
      <w:r w:rsidR="00B97AE1">
        <w:t xml:space="preserve"> majority</w:t>
      </w:r>
      <w:r w:rsidR="00EF7ED0">
        <w:t xml:space="preserve"> it</w:t>
      </w:r>
      <w:r w:rsidR="00B97AE1">
        <w:t xml:space="preserve"> </w:t>
      </w:r>
      <w:r w:rsidR="00531DD0">
        <w:t xml:space="preserve">also </w:t>
      </w:r>
      <w:r w:rsidR="00E64EEA">
        <w:t xml:space="preserve">held that I was entitled to conclude that it was </w:t>
      </w:r>
      <w:r w:rsidR="00FC23FF">
        <w:t xml:space="preserve">not </w:t>
      </w:r>
      <w:r w:rsidR="00E64EEA">
        <w:t>appropriate</w:t>
      </w:r>
      <w:r w:rsidR="002D7414">
        <w:t xml:space="preserve"> to exercise my discretion to grant decla</w:t>
      </w:r>
      <w:r w:rsidR="0066088D">
        <w:t>ra</w:t>
      </w:r>
      <w:r w:rsidR="002D7414">
        <w:t>t</w:t>
      </w:r>
      <w:r w:rsidR="0066088D">
        <w:t>ory relief.</w:t>
      </w:r>
    </w:p>
    <w:p w14:paraId="5C51CED3" w14:textId="722D6A0D" w:rsidR="00222A77" w:rsidRDefault="00F03BBC" w:rsidP="00C10D1F">
      <w:pPr>
        <w:pStyle w:val="ParaLevel1"/>
      </w:pPr>
      <w:r>
        <w:t xml:space="preserve">On the second issue </w:t>
      </w:r>
      <w:r w:rsidRPr="00F03BBC">
        <w:t xml:space="preserve">Mummery </w:t>
      </w:r>
      <w:r>
        <w:t xml:space="preserve">LJ, with whom </w:t>
      </w:r>
      <w:r w:rsidRPr="00F03BBC">
        <w:t>Jackson LJ</w:t>
      </w:r>
      <w:r>
        <w:t xml:space="preserve"> agreed, considered </w:t>
      </w:r>
      <w:r w:rsidR="009E466F">
        <w:t>a number of authorities</w:t>
      </w:r>
      <w:r w:rsidR="008A3C08">
        <w:t>,</w:t>
      </w:r>
      <w:r w:rsidR="009E466F">
        <w:t xml:space="preserve"> including </w:t>
      </w:r>
      <w:r w:rsidR="009E466F" w:rsidRPr="009A7639">
        <w:rPr>
          <w:i/>
          <w:iCs/>
        </w:rPr>
        <w:t>FSA v Rourke</w:t>
      </w:r>
      <w:r w:rsidR="008A3C08">
        <w:t>,</w:t>
      </w:r>
      <w:r w:rsidR="009E466F">
        <w:t xml:space="preserve"> </w:t>
      </w:r>
      <w:r w:rsidR="009A7639" w:rsidRPr="009A7639">
        <w:rPr>
          <w:i/>
          <w:iCs/>
        </w:rPr>
        <w:t>Feetum v Levy</w:t>
      </w:r>
      <w:r w:rsidR="008A3C08">
        <w:rPr>
          <w:i/>
          <w:iCs/>
        </w:rPr>
        <w:t xml:space="preserve"> </w:t>
      </w:r>
      <w:r w:rsidR="008A3C08">
        <w:t xml:space="preserve">and </w:t>
      </w:r>
      <w:r w:rsidR="008A3C08" w:rsidRPr="008A3C08">
        <w:rPr>
          <w:i/>
          <w:iCs/>
        </w:rPr>
        <w:t>Rolls-Royce v Unite</w:t>
      </w:r>
      <w:r w:rsidR="00D86999">
        <w:t>,</w:t>
      </w:r>
      <w:r w:rsidR="009A7639" w:rsidRPr="008A3C08">
        <w:rPr>
          <w:i/>
          <w:iCs/>
        </w:rPr>
        <w:t xml:space="preserve"> </w:t>
      </w:r>
      <w:r w:rsidR="009A7639">
        <w:t xml:space="preserve">but not </w:t>
      </w:r>
      <w:r w:rsidR="009A7639" w:rsidRPr="009A7639">
        <w:rPr>
          <w:i/>
          <w:iCs/>
        </w:rPr>
        <w:t>Messier-Dowty v Sabena</w:t>
      </w:r>
      <w:r w:rsidR="009A7639">
        <w:t xml:space="preserve"> </w:t>
      </w:r>
      <w:r w:rsidR="002206C9">
        <w:t>(</w:t>
      </w:r>
      <w:r w:rsidR="009A7639">
        <w:t>which was not directly cited)</w:t>
      </w:r>
      <w:r w:rsidR="009924B4">
        <w:t xml:space="preserve">. </w:t>
      </w:r>
      <w:r w:rsidR="00222A77">
        <w:t>He accepted at [44] that:</w:t>
      </w:r>
    </w:p>
    <w:p w14:paraId="15EEE3E5" w14:textId="61F9CA83" w:rsidR="00B12803" w:rsidRDefault="00CF126C" w:rsidP="00C10D1F">
      <w:pPr>
        <w:pStyle w:val="Quote"/>
      </w:pPr>
      <w:r>
        <w:t>“ …</w:t>
      </w:r>
      <w:r w:rsidR="00C648EF">
        <w:t xml:space="preserve"> </w:t>
      </w:r>
      <w:r w:rsidRPr="00CF126C">
        <w:t> the discretion to grant a declaration now covers a wide range of cases. The authorities show how it may be granted in private law proceedings about the disputed construction of a document affecting the claimant, even though the claimant was not a party to it.</w:t>
      </w:r>
      <w:r>
        <w:t>”</w:t>
      </w:r>
    </w:p>
    <w:p w14:paraId="0B95DDF3" w14:textId="73C97DCB" w:rsidR="00310D35" w:rsidRPr="00310D35" w:rsidRDefault="00310D35" w:rsidP="00C10D1F">
      <w:pPr>
        <w:pStyle w:val="ParaLevel1"/>
        <w:numPr>
          <w:ilvl w:val="0"/>
          <w:numId w:val="0"/>
        </w:numPr>
        <w:ind w:left="720"/>
      </w:pPr>
      <w:r>
        <w:t xml:space="preserve">While his primary reason for dismissing the appeal on this ground was that no appealable error had been made by the first instance court, he </w:t>
      </w:r>
      <w:r w:rsidR="00B32514">
        <w:t>emphasised that</w:t>
      </w:r>
      <w:r w:rsidR="00723687">
        <w:t xml:space="preserve">, </w:t>
      </w:r>
      <w:r w:rsidR="00D113D2" w:rsidRPr="00D113D2">
        <w:t xml:space="preserve">in reality, </w:t>
      </w:r>
      <w:r w:rsidR="00D8550F">
        <w:t>the dispute</w:t>
      </w:r>
      <w:r w:rsidR="00D113D2">
        <w:t xml:space="preserve"> was </w:t>
      </w:r>
      <w:r w:rsidR="00D113D2" w:rsidRPr="00D113D2">
        <w:t xml:space="preserve">not a private law dispute about the construction of a deed for the grant of a private right of way, </w:t>
      </w:r>
      <w:r w:rsidR="00D8550F">
        <w:t xml:space="preserve">but a dispute about </w:t>
      </w:r>
      <w:r w:rsidR="00D113D2" w:rsidRPr="00D113D2">
        <w:t>the performance of planning obligations on which the decision rest</w:t>
      </w:r>
      <w:r w:rsidR="00D8550F">
        <w:t>ed</w:t>
      </w:r>
      <w:r w:rsidR="00D113D2" w:rsidRPr="00D113D2">
        <w:t xml:space="preserve"> with the planning authority</w:t>
      </w:r>
      <w:r w:rsidR="00D8550F">
        <w:t xml:space="preserve">, Hillingdon. </w:t>
      </w:r>
      <w:r w:rsidR="0024584C">
        <w:t xml:space="preserve">Accordingly, Milebush’s proper remedy was </w:t>
      </w:r>
      <w:r w:rsidR="0031684F">
        <w:t xml:space="preserve">an application for judicial review against </w:t>
      </w:r>
      <w:r w:rsidR="00307930">
        <w:t>Hillingdo</w:t>
      </w:r>
      <w:r w:rsidR="00EF7ED0">
        <w:t>n.</w:t>
      </w:r>
      <w:r>
        <w:t xml:space="preserve"> </w:t>
      </w:r>
    </w:p>
    <w:p w14:paraId="6C914D6C" w14:textId="197BF0AE" w:rsidR="00307930" w:rsidRPr="00BA20EF" w:rsidRDefault="007A2137" w:rsidP="00C10D1F">
      <w:pPr>
        <w:pStyle w:val="ParaLevel1"/>
        <w:rPr>
          <w:i/>
          <w:iCs/>
        </w:rPr>
      </w:pPr>
      <w:r w:rsidRPr="00264873">
        <w:t xml:space="preserve">Moore-Bick LJ </w:t>
      </w:r>
      <w:r w:rsidR="00264873" w:rsidRPr="00264873">
        <w:t>dissented on</w:t>
      </w:r>
      <w:r w:rsidR="00264873">
        <w:t xml:space="preserve"> this issue.</w:t>
      </w:r>
      <w:r w:rsidR="001D49B2">
        <w:t xml:space="preserve"> He also considered </w:t>
      </w:r>
      <w:r w:rsidR="00331F71">
        <w:t>a number of earlier authorities</w:t>
      </w:r>
      <w:r w:rsidR="00870ACB">
        <w:t xml:space="preserve">, </w:t>
      </w:r>
      <w:r w:rsidR="002206C9">
        <w:t xml:space="preserve">again </w:t>
      </w:r>
      <w:r w:rsidR="0075765D">
        <w:t xml:space="preserve">including </w:t>
      </w:r>
      <w:r w:rsidR="0075765D" w:rsidRPr="0075765D">
        <w:rPr>
          <w:i/>
          <w:iCs/>
        </w:rPr>
        <w:t>FSA v Rourke</w:t>
      </w:r>
      <w:r w:rsidR="002206C9" w:rsidRPr="002206C9">
        <w:t>,</w:t>
      </w:r>
      <w:r w:rsidR="0075765D" w:rsidRPr="0075765D">
        <w:t xml:space="preserve"> </w:t>
      </w:r>
      <w:r w:rsidR="00CC1594" w:rsidRPr="00CC1594">
        <w:rPr>
          <w:i/>
          <w:iCs/>
        </w:rPr>
        <w:t>Feetum v Levy</w:t>
      </w:r>
      <w:r w:rsidR="00CC1594">
        <w:t xml:space="preserve"> </w:t>
      </w:r>
      <w:r w:rsidR="002206C9">
        <w:t xml:space="preserve">and </w:t>
      </w:r>
      <w:r w:rsidR="006B3D3D" w:rsidRPr="006B3D3D">
        <w:rPr>
          <w:i/>
          <w:iCs/>
        </w:rPr>
        <w:t xml:space="preserve">Rolls-Royce v Unite </w:t>
      </w:r>
      <w:r w:rsidR="00870ACB">
        <w:t xml:space="preserve">but not </w:t>
      </w:r>
      <w:r w:rsidR="0075765D" w:rsidRPr="0075765D">
        <w:rPr>
          <w:i/>
          <w:iCs/>
        </w:rPr>
        <w:t>Messier-Dowty v Sabena</w:t>
      </w:r>
      <w:r w:rsidR="00331F71">
        <w:t xml:space="preserve">. </w:t>
      </w:r>
      <w:r w:rsidR="007C54CD">
        <w:t xml:space="preserve">At [87] he expressed general agreement with Aikens LJ’s summary in </w:t>
      </w:r>
      <w:r w:rsidR="007C54CD" w:rsidRPr="007C54CD">
        <w:rPr>
          <w:i/>
          <w:iCs/>
        </w:rPr>
        <w:t>Rolls-Royce v Unite</w:t>
      </w:r>
      <w:r w:rsidR="00F410F6">
        <w:t xml:space="preserve">, save that he considered that point (2) was expressed somewhat too narrowly. </w:t>
      </w:r>
      <w:r w:rsidR="00BA20EF">
        <w:t>He concluded at [88]:</w:t>
      </w:r>
    </w:p>
    <w:p w14:paraId="4BA2154D" w14:textId="5A8F9FC3" w:rsidR="00BA20EF" w:rsidRPr="00264873" w:rsidRDefault="00BA20EF" w:rsidP="00C10D1F">
      <w:pPr>
        <w:pStyle w:val="Quote"/>
      </w:pPr>
      <w:r>
        <w:t>“</w:t>
      </w:r>
      <w:r w:rsidR="006466D2" w:rsidRPr="006466D2">
        <w:t>In my view the authorities show that the jurisprudence has now developed to the point at which it is recognised that the court may in an appropriate case grant declaratory relief even though the rights or obligations which are the subject of the declaration are not vested in either party to the proceedings.</w:t>
      </w:r>
      <w:r w:rsidR="003727D6">
        <w:t xml:space="preserve"> …</w:t>
      </w:r>
      <w:r w:rsidR="006466D2" w:rsidRPr="006466D2">
        <w:t xml:space="preserve"> I can see no reason in principle why the nature of the underlying obligation should be critical, although there may well be other reasons why in the particular case a declaration should not be granted. The most important consideration is likely to be whether the parties have a legitimate interest in obtaining the relief sought, whether to grant relief by way of declaration would serve any practical purpose and whether to do so would prejudice the interests of parties who are not before the court.</w:t>
      </w:r>
      <w:r>
        <w:t>”</w:t>
      </w:r>
    </w:p>
    <w:p w14:paraId="2289CC85" w14:textId="7DD96785" w:rsidR="003F47DD" w:rsidRDefault="00926119" w:rsidP="00C10D1F">
      <w:pPr>
        <w:pStyle w:val="ParaLevel1"/>
      </w:pPr>
      <w:r w:rsidRPr="00926119">
        <w:t xml:space="preserve">In </w:t>
      </w:r>
      <w:r w:rsidR="00BA47D4" w:rsidRPr="008F4573">
        <w:rPr>
          <w:i/>
          <w:iCs/>
        </w:rPr>
        <w:t>Vestel</w:t>
      </w:r>
      <w:r w:rsidR="00AD6211" w:rsidRPr="00AD6211">
        <w:t xml:space="preserve"> </w:t>
      </w:r>
      <w:r w:rsidR="00AD6211" w:rsidRPr="008F4573">
        <w:rPr>
          <w:i/>
          <w:iCs/>
        </w:rPr>
        <w:t xml:space="preserve">Elektronik Sanayi Ve Ticaret AS v Access Advance LLC </w:t>
      </w:r>
      <w:r w:rsidR="008F4573" w:rsidRPr="005E065F">
        <w:t xml:space="preserve">[2021] EWCA Civ 440, </w:t>
      </w:r>
      <w:r w:rsidR="008F4573" w:rsidRPr="008F4573">
        <w:t>[2021] 4 WLR 60</w:t>
      </w:r>
      <w:r w:rsidR="00417655" w:rsidRPr="00417655">
        <w:rPr>
          <w:rFonts w:ascii="Source Sans Pro" w:hAnsi="Source Sans Pro"/>
          <w:color w:val="1F1F1F"/>
          <w:sz w:val="27"/>
          <w:szCs w:val="27"/>
          <w:shd w:val="clear" w:color="auto" w:fill="FFFFFF"/>
        </w:rPr>
        <w:t xml:space="preserve"> </w:t>
      </w:r>
      <w:r w:rsidR="00752951">
        <w:t>the claimants</w:t>
      </w:r>
      <w:r w:rsidR="00245BD0">
        <w:t xml:space="preserve"> (“Vestel”)</w:t>
      </w:r>
      <w:r w:rsidR="00752951">
        <w:t xml:space="preserve"> </w:t>
      </w:r>
      <w:r w:rsidR="00417655" w:rsidRPr="00417655">
        <w:t>w</w:t>
      </w:r>
      <w:r w:rsidR="00752951">
        <w:t>ere</w:t>
      </w:r>
      <w:r w:rsidR="00417655" w:rsidRPr="00417655">
        <w:t xml:space="preserve"> a</w:t>
      </w:r>
      <w:r w:rsidR="00245BD0">
        <w:t xml:space="preserve"> Turkish</w:t>
      </w:r>
      <w:r w:rsidR="00417655" w:rsidRPr="00417655">
        <w:t xml:space="preserve"> television manufacturer and </w:t>
      </w:r>
      <w:r w:rsidR="003E5813">
        <w:t>its</w:t>
      </w:r>
      <w:r w:rsidR="00417655" w:rsidRPr="00417655">
        <w:t xml:space="preserve"> UK</w:t>
      </w:r>
      <w:r w:rsidR="003E5813">
        <w:t xml:space="preserve"> subsidiary</w:t>
      </w:r>
      <w:r w:rsidR="00417655" w:rsidRPr="00417655">
        <w:t>. The International Telecommunication Union (“</w:t>
      </w:r>
      <w:r w:rsidR="007B553C">
        <w:t xml:space="preserve">the </w:t>
      </w:r>
      <w:r w:rsidR="00417655" w:rsidRPr="00417655">
        <w:t xml:space="preserve">ITU”), a UN agency based in Geneva, was responsible for </w:t>
      </w:r>
      <w:r w:rsidR="001556F3">
        <w:t xml:space="preserve">the </w:t>
      </w:r>
      <w:r w:rsidR="002E62C0">
        <w:t xml:space="preserve">HEVC </w:t>
      </w:r>
      <w:r w:rsidR="00417655" w:rsidRPr="00417655">
        <w:t>standard</w:t>
      </w:r>
      <w:r w:rsidR="002E62C0">
        <w:t xml:space="preserve"> for </w:t>
      </w:r>
      <w:r w:rsidR="00417655" w:rsidRPr="00417655">
        <w:t>high definition television technology</w:t>
      </w:r>
      <w:r w:rsidR="009F01C8">
        <w:t>,</w:t>
      </w:r>
      <w:r w:rsidR="00417655" w:rsidRPr="00417655">
        <w:t xml:space="preserve"> which was </w:t>
      </w:r>
      <w:r w:rsidR="009F01C8">
        <w:t>implemented</w:t>
      </w:r>
      <w:r w:rsidR="00417655" w:rsidRPr="00417655">
        <w:t xml:space="preserve"> </w:t>
      </w:r>
      <w:r w:rsidR="00624A31">
        <w:t>by</w:t>
      </w:r>
      <w:r w:rsidR="00417655" w:rsidRPr="00417655">
        <w:t xml:space="preserve"> </w:t>
      </w:r>
      <w:r w:rsidR="00654C23">
        <w:t>Vestel’s</w:t>
      </w:r>
      <w:r w:rsidR="00417655" w:rsidRPr="00417655">
        <w:t xml:space="preserve"> televisions. A large number of patents had been declared as essential to th</w:t>
      </w:r>
      <w:r w:rsidR="00654C23">
        <w:t>at</w:t>
      </w:r>
      <w:r w:rsidR="00417655" w:rsidRPr="00417655">
        <w:t xml:space="preserve"> standard. The </w:t>
      </w:r>
      <w:r w:rsidR="00145510">
        <w:t>C</w:t>
      </w:r>
      <w:r w:rsidR="00803F0B">
        <w:t>ourt</w:t>
      </w:r>
      <w:r w:rsidR="00145510">
        <w:t xml:space="preserve"> of Appeal</w:t>
      </w:r>
      <w:r w:rsidR="00803F0B">
        <w:t xml:space="preserve"> </w:t>
      </w:r>
      <w:r w:rsidR="00EC235D">
        <w:t xml:space="preserve">was not shown the </w:t>
      </w:r>
      <w:r w:rsidR="00417655" w:rsidRPr="00417655">
        <w:t>relevant rules of the ITU</w:t>
      </w:r>
      <w:r w:rsidR="00EC235D">
        <w:t>, but was told that they</w:t>
      </w:r>
      <w:r w:rsidR="00417655" w:rsidRPr="00417655">
        <w:t xml:space="preserve"> required that patentees who declared </w:t>
      </w:r>
      <w:r w:rsidR="00EC235D" w:rsidRPr="00EC235D">
        <w:t>SEPs</w:t>
      </w:r>
      <w:r w:rsidR="00417655" w:rsidRPr="00417655">
        <w:t xml:space="preserve"> had to commit to licensing them on </w:t>
      </w:r>
      <w:r w:rsidR="00773D58" w:rsidRPr="00773D58">
        <w:t xml:space="preserve">FRAND </w:t>
      </w:r>
      <w:r w:rsidR="00417655" w:rsidRPr="00417655">
        <w:t xml:space="preserve">terms. </w:t>
      </w:r>
      <w:r w:rsidR="00604E30">
        <w:t>Philips</w:t>
      </w:r>
      <w:r w:rsidR="00DC32B1">
        <w:t>, a Dutch company,</w:t>
      </w:r>
      <w:r w:rsidR="00604E30">
        <w:t xml:space="preserve"> had declared some </w:t>
      </w:r>
      <w:r w:rsidR="00604E30" w:rsidRPr="00604E30">
        <w:t>SEPs</w:t>
      </w:r>
      <w:r w:rsidR="00604E30">
        <w:t xml:space="preserve">. </w:t>
      </w:r>
      <w:r w:rsidR="002A50B9">
        <w:t>Access A</w:t>
      </w:r>
      <w:r w:rsidR="00FF30FE">
        <w:t>d</w:t>
      </w:r>
      <w:r w:rsidR="002A50B9">
        <w:t>vance</w:t>
      </w:r>
      <w:r w:rsidR="00417655" w:rsidRPr="00417655">
        <w:t xml:space="preserve">, a company incorporated </w:t>
      </w:r>
      <w:r w:rsidR="007E386A">
        <w:t xml:space="preserve">somewhere </w:t>
      </w:r>
      <w:r w:rsidR="00417655" w:rsidRPr="00417655">
        <w:t>in the USA, administered a patent pool for the standard</w:t>
      </w:r>
      <w:r w:rsidR="009152E5">
        <w:t xml:space="preserve">, the </w:t>
      </w:r>
      <w:r w:rsidR="002E62C0">
        <w:t>HEVC Advance pool</w:t>
      </w:r>
      <w:r w:rsidR="00417655" w:rsidRPr="00417655">
        <w:t xml:space="preserve">. It operated as a representative for the holder of the relevant patents and offered a licence on that basis. </w:t>
      </w:r>
      <w:r w:rsidR="00FF30FE" w:rsidRPr="00FF30FE">
        <w:t xml:space="preserve">Vestel </w:t>
      </w:r>
      <w:r w:rsidR="00417655" w:rsidRPr="00417655">
        <w:t xml:space="preserve">accepted that they needed to obtain a licence from </w:t>
      </w:r>
      <w:r w:rsidR="00FF30FE" w:rsidRPr="00FF30FE">
        <w:t xml:space="preserve">Access Advance </w:t>
      </w:r>
      <w:r w:rsidR="00417655" w:rsidRPr="00417655">
        <w:t>in order to sell their televisions in the UK</w:t>
      </w:r>
      <w:r w:rsidR="00FF30FE">
        <w:t>, and</w:t>
      </w:r>
      <w:r w:rsidR="00417655" w:rsidRPr="00417655">
        <w:t xml:space="preserve"> sought a declaration from the court that the terms of the licence </w:t>
      </w:r>
      <w:r w:rsidR="002D499A">
        <w:t xml:space="preserve">offered by </w:t>
      </w:r>
      <w:r w:rsidR="002D499A" w:rsidRPr="002D499A">
        <w:t xml:space="preserve">Access Advance </w:t>
      </w:r>
      <w:r w:rsidR="00417655" w:rsidRPr="00417655">
        <w:t>were not FRAND.</w:t>
      </w:r>
      <w:r w:rsidR="007301BC" w:rsidRPr="007301BC">
        <w:rPr>
          <w:szCs w:val="24"/>
        </w:rPr>
        <w:t xml:space="preserve"> </w:t>
      </w:r>
      <w:r w:rsidR="007301BC" w:rsidRPr="007301BC">
        <w:t>Philips was joined as representing all the patent holders in the HEVC Advance pool.</w:t>
      </w:r>
    </w:p>
    <w:p w14:paraId="395F5CB2" w14:textId="267B3597" w:rsidR="000C7C22" w:rsidRDefault="006A3080" w:rsidP="00C10D1F">
      <w:pPr>
        <w:pStyle w:val="ParaLevel1"/>
      </w:pPr>
      <w:r w:rsidRPr="006A3080">
        <w:t>Vestel</w:t>
      </w:r>
      <w:r>
        <w:t xml:space="preserve"> obtained permission to serve the claim </w:t>
      </w:r>
      <w:r w:rsidR="007F094E">
        <w:t xml:space="preserve">on </w:t>
      </w:r>
      <w:r w:rsidR="007F094E" w:rsidRPr="007F094E">
        <w:t>Access Advance</w:t>
      </w:r>
      <w:r w:rsidR="007F094E">
        <w:t xml:space="preserve"> outside the jurisdiction, relying primarily on gateways (</w:t>
      </w:r>
      <w:r w:rsidR="0012547F">
        <w:t>9</w:t>
      </w:r>
      <w:r w:rsidR="007F094E">
        <w:t>) and (11)</w:t>
      </w:r>
      <w:r w:rsidR="00040813">
        <w:t xml:space="preserve">. They served Philips outside the jurisdiction without permission relying upon Article 7(2) of the </w:t>
      </w:r>
      <w:r w:rsidR="006C1886">
        <w:t xml:space="preserve">Brussels I Regulation. Both </w:t>
      </w:r>
      <w:r w:rsidR="006C1886" w:rsidRPr="006C1886">
        <w:t>Access Advance</w:t>
      </w:r>
      <w:r w:rsidR="006C1886">
        <w:t xml:space="preserve"> and</w:t>
      </w:r>
      <w:r w:rsidR="006C1886" w:rsidRPr="006C1886">
        <w:rPr>
          <w:szCs w:val="24"/>
        </w:rPr>
        <w:t xml:space="preserve"> </w:t>
      </w:r>
      <w:r w:rsidR="006C1886" w:rsidRPr="006C1886">
        <w:t>Philips</w:t>
      </w:r>
      <w:r w:rsidR="008E6D34">
        <w:t xml:space="preserve"> challenged the jurisdiction of the </w:t>
      </w:r>
      <w:r w:rsidR="00FE0A57">
        <w:t>Patents C</w:t>
      </w:r>
      <w:r w:rsidR="008E6D34">
        <w:t xml:space="preserve">ourt. </w:t>
      </w:r>
      <w:r w:rsidR="003657CB">
        <w:t xml:space="preserve">His Honour Judge Hacon sitting as a High Court Judge </w:t>
      </w:r>
      <w:r w:rsidR="00FE0A57">
        <w:t xml:space="preserve">held that the Court had no jurisdiction to hear the claim. This Court dismissed an </w:t>
      </w:r>
      <w:r w:rsidR="00DE6977">
        <w:t>appeal by Vestel</w:t>
      </w:r>
      <w:r w:rsidR="0096779E">
        <w:t>.</w:t>
      </w:r>
      <w:r w:rsidR="00DE6977">
        <w:t xml:space="preserve"> </w:t>
      </w:r>
      <w:r w:rsidR="00FE0A57">
        <w:t xml:space="preserve"> </w:t>
      </w:r>
      <w:r w:rsidR="006C1886">
        <w:t xml:space="preserve"> </w:t>
      </w:r>
      <w:r w:rsidR="00040813">
        <w:t xml:space="preserve">  </w:t>
      </w:r>
    </w:p>
    <w:p w14:paraId="6B7BE152" w14:textId="5C39821C" w:rsidR="00CE1510" w:rsidRDefault="003F47DD" w:rsidP="00C10D1F">
      <w:pPr>
        <w:pStyle w:val="ParaLevel1"/>
      </w:pPr>
      <w:r>
        <w:t xml:space="preserve">It is important to note that </w:t>
      </w:r>
      <w:r w:rsidRPr="003F47DD">
        <w:t>Vestel</w:t>
      </w:r>
      <w:r>
        <w:t xml:space="preserve">’s claim was originally framed as </w:t>
      </w:r>
      <w:r w:rsidR="0020393D">
        <w:t xml:space="preserve">one for abuse </w:t>
      </w:r>
      <w:r w:rsidR="00466A00">
        <w:t xml:space="preserve">of a dominant position contrary to Article 102 </w:t>
      </w:r>
      <w:r w:rsidR="009603A8">
        <w:t xml:space="preserve">of the </w:t>
      </w:r>
      <w:r w:rsidR="00466A00">
        <w:t>T</w:t>
      </w:r>
      <w:r w:rsidR="009603A8">
        <w:t xml:space="preserve">reaty on the </w:t>
      </w:r>
      <w:r w:rsidR="00466A00">
        <w:t>F</w:t>
      </w:r>
      <w:r w:rsidR="009603A8">
        <w:t>un</w:t>
      </w:r>
      <w:r w:rsidR="00A50226">
        <w:t>c</w:t>
      </w:r>
      <w:r w:rsidR="009603A8">
        <w:t>tion</w:t>
      </w:r>
      <w:r w:rsidR="00A50226">
        <w:t>ing</w:t>
      </w:r>
      <w:r w:rsidR="009603A8">
        <w:t xml:space="preserve"> of the </w:t>
      </w:r>
      <w:r w:rsidR="00466A00">
        <w:t>E</w:t>
      </w:r>
      <w:r w:rsidR="009603A8">
        <w:t>uropean Union</w:t>
      </w:r>
      <w:r w:rsidR="00466A00">
        <w:t xml:space="preserve"> and section 18 of the Competition Act 1998. </w:t>
      </w:r>
      <w:r w:rsidR="005A550E">
        <w:t>By the time the c</w:t>
      </w:r>
      <w:r w:rsidR="00910607">
        <w:t>ase</w:t>
      </w:r>
      <w:r w:rsidR="005A550E">
        <w:t xml:space="preserve"> reached </w:t>
      </w:r>
      <w:r w:rsidR="00863381">
        <w:t xml:space="preserve">the Court of Appeal, however, </w:t>
      </w:r>
      <w:r w:rsidR="00863381" w:rsidRPr="00863381">
        <w:t>Vestel</w:t>
      </w:r>
      <w:r w:rsidR="00863381">
        <w:t xml:space="preserve"> had abandoned their claim for abuse of a dominant position.</w:t>
      </w:r>
      <w:r w:rsidR="00456C5A">
        <w:t xml:space="preserve"> Instead, </w:t>
      </w:r>
      <w:r w:rsidR="00456C5A" w:rsidRPr="00456C5A">
        <w:t>Vestel</w:t>
      </w:r>
      <w:r w:rsidR="00456C5A">
        <w:t xml:space="preserve"> relied</w:t>
      </w:r>
      <w:r w:rsidR="00615BDB">
        <w:t xml:space="preserve"> solely</w:t>
      </w:r>
      <w:r w:rsidR="00456C5A">
        <w:t xml:space="preserve"> upon </w:t>
      </w:r>
      <w:r w:rsidR="00B04D93">
        <w:t>the general jurisdiction of the Patents Court to grant a declaration.</w:t>
      </w:r>
      <w:r w:rsidR="00D26E6D">
        <w:t xml:space="preserve"> </w:t>
      </w:r>
      <w:r w:rsidR="00FA26E1">
        <w:t>Furthermore,</w:t>
      </w:r>
      <w:r w:rsidR="008205AD">
        <w:t xml:space="preserve"> as Birss LJ explained:</w:t>
      </w:r>
    </w:p>
    <w:p w14:paraId="493EF4DB" w14:textId="77777777" w:rsidR="002012F1" w:rsidRDefault="00CE1510" w:rsidP="00C10D1F">
      <w:pPr>
        <w:pStyle w:val="Quote"/>
        <w:ind w:left="1474" w:hanging="737"/>
      </w:pPr>
      <w:r>
        <w:t>“</w:t>
      </w:r>
      <w:r w:rsidR="001C24C8">
        <w:t>34.</w:t>
      </w:r>
      <w:r w:rsidR="001C24C8">
        <w:tab/>
        <w:t xml:space="preserve">… </w:t>
      </w:r>
      <w:r w:rsidR="001C24C8" w:rsidRPr="001C24C8">
        <w:t xml:space="preserve">Notable by its absence is a claim by Vestel that it has a legally enforceable right to a FRAND licence. When the claim began Vestel claimed such a legally enforceable right, on the basis that for either respondent to refuse to offer a licence on FRAND terms was a tort actionable by Vestel, ie an abuse of dominant position. That claim has been dropped and no attempt is made in the consequential amendments to introduce a new claim to a right to a FRAND licence. </w:t>
      </w:r>
      <w:r w:rsidR="002012F1">
        <w:t xml:space="preserve">… </w:t>
      </w:r>
      <w:r w:rsidR="001C24C8" w:rsidRPr="001C24C8">
        <w:t xml:space="preserve">The argument based on the inherent jurisdiction </w:t>
      </w:r>
      <w:r w:rsidR="002012F1">
        <w:t xml:space="preserve">[to grant a declaration] </w:t>
      </w:r>
      <w:r w:rsidR="001C24C8" w:rsidRPr="001C24C8">
        <w:t>is not founded on a claim to a legal right to a FRAND licence.</w:t>
      </w:r>
    </w:p>
    <w:p w14:paraId="00E90D94" w14:textId="3B5D1C93" w:rsidR="00046F3C" w:rsidRDefault="00046F3C" w:rsidP="00C10D1F">
      <w:pPr>
        <w:pStyle w:val="Quote"/>
        <w:ind w:left="1474" w:hanging="737"/>
      </w:pPr>
      <w:r>
        <w:t>…</w:t>
      </w:r>
    </w:p>
    <w:p w14:paraId="5F195B7D" w14:textId="39A4A032" w:rsidR="008F4573" w:rsidRPr="008F4573" w:rsidRDefault="00667104" w:rsidP="00C10D1F">
      <w:pPr>
        <w:pStyle w:val="Quote"/>
        <w:ind w:left="1474" w:hanging="737"/>
      </w:pPr>
      <w:r w:rsidRPr="00667104">
        <w:t xml:space="preserve">52.  </w:t>
      </w:r>
      <w:r w:rsidR="00A8148C">
        <w:tab/>
      </w:r>
      <w:r w:rsidRPr="00667104">
        <w:t>Counsel for Vestel also referred in a general way to the ITU rules which require Philips to undertake to offer FRAND licences on SEPs declared to the standard. However no case that there is any such right enforceable by Vestel is pleaded in the particulars of claim</w:t>
      </w:r>
      <w:r w:rsidR="00805FA6">
        <w:t xml:space="preserve"> …</w:t>
      </w:r>
      <w:r w:rsidRPr="00667104">
        <w:t>. The omission from either the terms of the declaration or the particulars of claim is not an accident of drafting. Perhaps it was thought there would be jurisdictional difficulties if such a case was advanced but we do not know and it is not fruitful to speculate.</w:t>
      </w:r>
      <w:r w:rsidR="00CE1510">
        <w:t>”</w:t>
      </w:r>
    </w:p>
    <w:p w14:paraId="651147CD" w14:textId="18A99C8D" w:rsidR="004B7C97" w:rsidRPr="00EB666D" w:rsidRDefault="00F17F45" w:rsidP="00C10D1F">
      <w:pPr>
        <w:pStyle w:val="ParaLevel1"/>
        <w:rPr>
          <w:i/>
          <w:iCs/>
        </w:rPr>
      </w:pPr>
      <w:r>
        <w:t xml:space="preserve">Having explained the </w:t>
      </w:r>
      <w:r w:rsidR="002C4D98">
        <w:t>background and context, Birss LJ</w:t>
      </w:r>
      <w:r w:rsidR="00B24FE1">
        <w:t xml:space="preserve">, with whom </w:t>
      </w:r>
      <w:r w:rsidR="0097785A">
        <w:t>Nugee and Elisabeth Laing LJJ agreed,</w:t>
      </w:r>
      <w:r w:rsidR="002C4D98">
        <w:t xml:space="preserve"> first considered </w:t>
      </w:r>
      <w:r w:rsidR="002C4D98" w:rsidRPr="002C4D98">
        <w:t>Vestel</w:t>
      </w:r>
      <w:r w:rsidR="002C4D98">
        <w:t>’s third ground of appeal</w:t>
      </w:r>
      <w:r w:rsidR="00773F6C">
        <w:t xml:space="preserve"> concerning gateway (9) and Article 7(2)</w:t>
      </w:r>
      <w:r w:rsidR="0048136B">
        <w:t>,</w:t>
      </w:r>
      <w:r w:rsidR="00773F6C">
        <w:t xml:space="preserve"> and concluded that </w:t>
      </w:r>
      <w:r w:rsidR="00773F6C" w:rsidRPr="00773F6C">
        <w:t>Vestel</w:t>
      </w:r>
      <w:r w:rsidR="00773F6C">
        <w:t xml:space="preserve">’s claim for </w:t>
      </w:r>
      <w:r w:rsidR="00891D3B">
        <w:t>d</w:t>
      </w:r>
      <w:r w:rsidR="00773F6C">
        <w:t>eclaration</w:t>
      </w:r>
      <w:r w:rsidR="00891D3B">
        <w:t>s</w:t>
      </w:r>
      <w:r w:rsidR="00AB5086">
        <w:t xml:space="preserve"> </w:t>
      </w:r>
      <w:r w:rsidR="007D7067">
        <w:t>did not fall within either</w:t>
      </w:r>
      <w:r w:rsidR="00773F6C">
        <w:t>.</w:t>
      </w:r>
      <w:r w:rsidR="007D7067">
        <w:t xml:space="preserve"> He then turned to gate</w:t>
      </w:r>
      <w:r w:rsidR="00F132B1">
        <w:t xml:space="preserve">way (11). </w:t>
      </w:r>
      <w:r w:rsidR="00AB2143">
        <w:t>He summarised th</w:t>
      </w:r>
      <w:r w:rsidR="00EB666D">
        <w:t xml:space="preserve">e way in which </w:t>
      </w:r>
      <w:r w:rsidR="00EB666D" w:rsidRPr="00EB666D">
        <w:t>Vestel</w:t>
      </w:r>
      <w:r w:rsidR="00EB666D">
        <w:t xml:space="preserve"> </w:t>
      </w:r>
      <w:r w:rsidR="005F2BF0">
        <w:t>p</w:t>
      </w:r>
      <w:r w:rsidR="00EB666D">
        <w:t>u</w:t>
      </w:r>
      <w:r w:rsidR="005F2BF0">
        <w:t>t</w:t>
      </w:r>
      <w:r w:rsidR="00EB666D">
        <w:t xml:space="preserve"> their case at [66]:</w:t>
      </w:r>
    </w:p>
    <w:p w14:paraId="1AF5DEC5" w14:textId="37D08524" w:rsidR="00EB666D" w:rsidRPr="004B7C97" w:rsidRDefault="00EB666D" w:rsidP="00C10D1F">
      <w:pPr>
        <w:pStyle w:val="Quote"/>
      </w:pPr>
      <w:r>
        <w:t>“</w:t>
      </w:r>
      <w:r w:rsidR="00593EC6" w:rsidRPr="00593EC6">
        <w:t>The sole claim is for declaration or declarations of what the FRAND terms would be for a licence under the UK SEPs which are in the HEVC Advance pool. That claim can be brought under the court</w:t>
      </w:r>
      <w:r w:rsidR="00B03788">
        <w:t>’</w:t>
      </w:r>
      <w:r w:rsidR="00593EC6" w:rsidRPr="00593EC6">
        <w:t>s inherent jurisdiction because it would serve a useful purpose (</w:t>
      </w:r>
      <w:r w:rsidR="00593EC6" w:rsidRPr="00114D19">
        <w:rPr>
          <w:i/>
          <w:iCs/>
        </w:rPr>
        <w:t xml:space="preserve">Rolls-Royce </w:t>
      </w:r>
      <w:r w:rsidR="00114D19" w:rsidRPr="000F7F3B">
        <w:rPr>
          <w:i/>
          <w:iCs/>
        </w:rPr>
        <w:t>…</w:t>
      </w:r>
      <w:r w:rsidR="00593EC6" w:rsidRPr="00114D19">
        <w:rPr>
          <w:i/>
          <w:iCs/>
        </w:rPr>
        <w:t xml:space="preserve"> v Unite </w:t>
      </w:r>
      <w:r w:rsidR="00774A9B">
        <w:t>…</w:t>
      </w:r>
      <w:r w:rsidR="00593EC6" w:rsidRPr="00593EC6">
        <w:t>). It serves a useful purpose because it establishes the licence which Vestel would need to avoid infringing those patents in the UK by carrying out its activity here, such as selling standard-compliant televisions. The subject matter of the claim is UK property—ie the UK patents. That is because it is a claim about what terms are available for a licence in respect of that property. Therefore the subject matter of the claim relates wholly or principally to property within the jurisdiction and so the case falls within gateway 11. The fact that the licences of the UK patents which would be FRAND would also license patents from other countries, cannot alter the fact that what Vestel is entitled to and is seeking is a licence under the UK patents.</w:t>
      </w:r>
      <w:r>
        <w:t>”</w:t>
      </w:r>
    </w:p>
    <w:p w14:paraId="00CD62F2" w14:textId="382C20A5" w:rsidR="007031B5" w:rsidRPr="007031B5" w:rsidRDefault="00B8174C" w:rsidP="00C10D1F">
      <w:pPr>
        <w:pStyle w:val="ParaLevel1"/>
        <w:rPr>
          <w:i/>
          <w:iCs/>
        </w:rPr>
      </w:pPr>
      <w:r>
        <w:t>H</w:t>
      </w:r>
      <w:r w:rsidR="00E579BC">
        <w:t xml:space="preserve">e </w:t>
      </w:r>
      <w:r>
        <w:t>concluded</w:t>
      </w:r>
      <w:r w:rsidR="00E579BC">
        <w:t xml:space="preserve"> that</w:t>
      </w:r>
      <w:r w:rsidR="00D8483B">
        <w:t>, if</w:t>
      </w:r>
      <w:r w:rsidR="00E579BC">
        <w:t xml:space="preserve"> </w:t>
      </w:r>
      <w:r w:rsidR="00512F01" w:rsidRPr="00512F01">
        <w:t>Vestel</w:t>
      </w:r>
      <w:r w:rsidR="00512F01">
        <w:t>’s claim had</w:t>
      </w:r>
      <w:r w:rsidR="00D8483B">
        <w:t xml:space="preserve"> a real </w:t>
      </w:r>
      <w:r w:rsidR="00512F01">
        <w:t>prospect of success</w:t>
      </w:r>
      <w:r w:rsidR="00550AE3">
        <w:t>,</w:t>
      </w:r>
      <w:r w:rsidR="00D8483B">
        <w:t xml:space="preserve"> it would fall within </w:t>
      </w:r>
      <w:r>
        <w:t>gateway (11) for reasons I must discuss later in this judgment, but</w:t>
      </w:r>
      <w:r w:rsidR="00550AE3">
        <w:t xml:space="preserve"> that</w:t>
      </w:r>
      <w:r>
        <w:t xml:space="preserve"> it did not have a real prospect of success.</w:t>
      </w:r>
      <w:r w:rsidR="00F724F4">
        <w:t xml:space="preserve"> </w:t>
      </w:r>
      <w:r w:rsidR="00C2662A">
        <w:t>I</w:t>
      </w:r>
      <w:r w:rsidR="001C3053">
        <w:t>n reaching that conclusion</w:t>
      </w:r>
      <w:r w:rsidR="00550AE3">
        <w:t>,</w:t>
      </w:r>
      <w:r w:rsidR="001C3053">
        <w:t xml:space="preserve"> he emphasised at [</w:t>
      </w:r>
      <w:r w:rsidR="009716C2">
        <w:t xml:space="preserve">69] and [72] that </w:t>
      </w:r>
      <w:r w:rsidR="009716C2" w:rsidRPr="009716C2">
        <w:t>Vestel</w:t>
      </w:r>
      <w:r w:rsidR="009716C2">
        <w:t xml:space="preserve">’s only claim was for the </w:t>
      </w:r>
      <w:r w:rsidR="009F0510">
        <w:t>court to exercise the general jurisdiction to make a decl</w:t>
      </w:r>
      <w:r w:rsidR="005451E1">
        <w:t>a</w:t>
      </w:r>
      <w:r w:rsidR="009F0510">
        <w:t>ration</w:t>
      </w:r>
      <w:r w:rsidR="00A746FB">
        <w:t xml:space="preserve"> as to what terms would be </w:t>
      </w:r>
      <w:r w:rsidR="00A746FB" w:rsidRPr="00A746FB">
        <w:t>FRAND</w:t>
      </w:r>
      <w:r w:rsidR="005451E1">
        <w:t xml:space="preserve"> despite the absence of any assertion that </w:t>
      </w:r>
      <w:r w:rsidR="005451E1" w:rsidRPr="005451E1">
        <w:t>Vestel</w:t>
      </w:r>
      <w:r w:rsidR="005451E1">
        <w:t xml:space="preserve"> had a legal right to a licence on </w:t>
      </w:r>
      <w:r w:rsidR="005451E1" w:rsidRPr="005451E1">
        <w:t>FRAND</w:t>
      </w:r>
      <w:r w:rsidR="00A746FB">
        <w:t xml:space="preserve"> terms.</w:t>
      </w:r>
      <w:r w:rsidR="00550AE3">
        <w:t xml:space="preserve"> </w:t>
      </w:r>
      <w:r w:rsidR="0007173A">
        <w:t xml:space="preserve">Vestel relied </w:t>
      </w:r>
      <w:r w:rsidR="009B1EED">
        <w:t xml:space="preserve">upon </w:t>
      </w:r>
      <w:r w:rsidR="001516B3">
        <w:t xml:space="preserve">his earlier decision </w:t>
      </w:r>
      <w:r w:rsidR="009E47EA">
        <w:t xml:space="preserve">at first instance </w:t>
      </w:r>
      <w:r w:rsidR="001516B3">
        <w:t xml:space="preserve">in </w:t>
      </w:r>
      <w:r w:rsidR="001516B3" w:rsidRPr="00E50D06">
        <w:rPr>
          <w:i/>
          <w:iCs/>
        </w:rPr>
        <w:t xml:space="preserve">Pfizer Ltd v </w:t>
      </w:r>
      <w:r w:rsidR="003C57E8">
        <w:rPr>
          <w:i/>
          <w:iCs/>
        </w:rPr>
        <w:t xml:space="preserve">F. </w:t>
      </w:r>
      <w:r w:rsidR="001516B3" w:rsidRPr="00E50D06">
        <w:rPr>
          <w:i/>
          <w:iCs/>
        </w:rPr>
        <w:t>Hoffmann-La Roche</w:t>
      </w:r>
      <w:r w:rsidR="003C57E8">
        <w:rPr>
          <w:i/>
          <w:iCs/>
        </w:rPr>
        <w:t xml:space="preserve"> AG</w:t>
      </w:r>
      <w:r w:rsidR="001516B3">
        <w:t xml:space="preserve"> </w:t>
      </w:r>
      <w:r w:rsidR="009E47EA">
        <w:t>[2019] EWHC 1520 (Pat),</w:t>
      </w:r>
      <w:r w:rsidR="00193F98">
        <w:t xml:space="preserve"> [20</w:t>
      </w:r>
      <w:r w:rsidR="007C32B6">
        <w:t>1</w:t>
      </w:r>
      <w:r w:rsidR="00193F98">
        <w:t>9] RPC</w:t>
      </w:r>
      <w:r w:rsidR="007C32B6">
        <w:t xml:space="preserve"> 14,</w:t>
      </w:r>
      <w:r w:rsidR="009E47EA">
        <w:t xml:space="preserve"> </w:t>
      </w:r>
      <w:r w:rsidR="00D05DFE">
        <w:t>a c</w:t>
      </w:r>
      <w:r w:rsidR="00D851B5">
        <w:t xml:space="preserve">ase involving a claim to an </w:t>
      </w:r>
      <w:r w:rsidR="00D851B5" w:rsidRPr="00D851B5">
        <w:rPr>
          <w:i/>
          <w:iCs/>
        </w:rPr>
        <w:t>Arrow</w:t>
      </w:r>
      <w:r w:rsidR="00D851B5">
        <w:t xml:space="preserve"> declaration, </w:t>
      </w:r>
      <w:r w:rsidR="009E47EA">
        <w:t>in which he had analysed</w:t>
      </w:r>
      <w:r w:rsidR="00682DA8">
        <w:t xml:space="preserve"> the law, including </w:t>
      </w:r>
      <w:r w:rsidR="00682DA8" w:rsidRPr="00682DA8">
        <w:rPr>
          <w:i/>
          <w:iCs/>
        </w:rPr>
        <w:t>Messier-Dowty v Sabena</w:t>
      </w:r>
      <w:r w:rsidR="00682DA8">
        <w:t xml:space="preserve">, </w:t>
      </w:r>
      <w:r w:rsidR="00682DA8" w:rsidRPr="00E50D06">
        <w:rPr>
          <w:i/>
          <w:iCs/>
        </w:rPr>
        <w:t>FSA v Rourke</w:t>
      </w:r>
      <w:r w:rsidR="00682DA8">
        <w:t xml:space="preserve">, </w:t>
      </w:r>
      <w:r w:rsidR="00682DA8" w:rsidRPr="00682DA8">
        <w:rPr>
          <w:i/>
          <w:iCs/>
        </w:rPr>
        <w:t>Rolls-Royce v Unite</w:t>
      </w:r>
      <w:r w:rsidR="00E50D06">
        <w:rPr>
          <w:i/>
          <w:iCs/>
        </w:rPr>
        <w:t xml:space="preserve"> </w:t>
      </w:r>
      <w:r w:rsidR="00E50D06">
        <w:t xml:space="preserve">and </w:t>
      </w:r>
      <w:r w:rsidR="00E50D06" w:rsidRPr="00E50D06">
        <w:rPr>
          <w:i/>
          <w:iCs/>
        </w:rPr>
        <w:t>Milebush v Tameside</w:t>
      </w:r>
      <w:r w:rsidR="00E50D06">
        <w:t xml:space="preserve">. </w:t>
      </w:r>
      <w:r w:rsidR="003C57E8">
        <w:t xml:space="preserve">Birss LJ explained that this did not assist </w:t>
      </w:r>
      <w:r w:rsidR="007031B5" w:rsidRPr="007031B5">
        <w:t>Vestel</w:t>
      </w:r>
      <w:r w:rsidR="007031B5">
        <w:t xml:space="preserve"> for the following reasons:</w:t>
      </w:r>
    </w:p>
    <w:p w14:paraId="2A3475B3" w14:textId="70694604" w:rsidR="00A816D5" w:rsidRPr="00A816D5" w:rsidRDefault="007031B5" w:rsidP="00C10D1F">
      <w:pPr>
        <w:pStyle w:val="Quote"/>
        <w:ind w:left="1474" w:hanging="737"/>
      </w:pPr>
      <w:r>
        <w:t>“</w:t>
      </w:r>
      <w:r w:rsidR="00A816D5" w:rsidRPr="00A816D5">
        <w:t xml:space="preserve">77.  </w:t>
      </w:r>
      <w:r w:rsidR="00D64F5C">
        <w:tab/>
      </w:r>
      <w:r w:rsidR="00A816D5" w:rsidRPr="00A816D5">
        <w:t>In </w:t>
      </w:r>
      <w:r w:rsidR="00A816D5" w:rsidRPr="00BE6708">
        <w:rPr>
          <w:i/>
          <w:iCs/>
        </w:rPr>
        <w:t>Pfizer</w:t>
      </w:r>
      <w:r w:rsidR="00A816D5" w:rsidRPr="00A816D5">
        <w:t> </w:t>
      </w:r>
      <w:r w:rsidR="00CA3756">
        <w:t>…</w:t>
      </w:r>
      <w:r w:rsidR="00A816D5" w:rsidRPr="00A816D5">
        <w:t xml:space="preserve"> the point was specifically made</w:t>
      </w:r>
      <w:r w:rsidR="00CA3756">
        <w:t xml:space="preserve"> …</w:t>
      </w:r>
      <w:r w:rsidR="00A816D5" w:rsidRPr="00A816D5">
        <w:t xml:space="preserve"> that the authorities were all concerned with the existence or scope of legal rights, public or private. Then </w:t>
      </w:r>
      <w:r w:rsidR="002960F2">
        <w:t xml:space="preserve">… </w:t>
      </w:r>
      <w:r w:rsidR="00A816D5" w:rsidRPr="00A816D5">
        <w:t>the point was made that the fact that a case is concerned with the existence or scope of a legal right is not the same thing as saying that the issue in dispute has to be an issue of law (and some examples were given). The legal right also may be one which might come into existence in future.</w:t>
      </w:r>
      <w:r w:rsidR="00B825C0">
        <w:t xml:space="preserve"> </w:t>
      </w:r>
      <w:r w:rsidR="00A816D5" w:rsidRPr="00A816D5">
        <w:t>Therefore </w:t>
      </w:r>
      <w:r w:rsidR="00A816D5" w:rsidRPr="00BE6708">
        <w:rPr>
          <w:i/>
          <w:iCs/>
        </w:rPr>
        <w:t>Pfizer</w:t>
      </w:r>
      <w:r w:rsidR="00A816D5" w:rsidRPr="00A816D5">
        <w:t>,</w:t>
      </w:r>
      <w:r w:rsidR="00B825C0">
        <w:t xml:space="preserve"> </w:t>
      </w:r>
      <w:r w:rsidR="00A816D5" w:rsidRPr="00A816D5">
        <w:t>which</w:t>
      </w:r>
      <w:r w:rsidR="00B825C0">
        <w:t xml:space="preserve"> </w:t>
      </w:r>
      <w:r w:rsidR="00A816D5" w:rsidRPr="00A816D5">
        <w:t>is</w:t>
      </w:r>
      <w:r w:rsidR="00B825C0">
        <w:t xml:space="preserve"> </w:t>
      </w:r>
      <w:r w:rsidR="00A816D5" w:rsidRPr="00A816D5">
        <w:t>the</w:t>
      </w:r>
      <w:r w:rsidR="00B825C0">
        <w:t xml:space="preserve"> </w:t>
      </w:r>
      <w:r w:rsidR="00A816D5" w:rsidRPr="00A816D5">
        <w:t>high</w:t>
      </w:r>
      <w:r w:rsidR="00B825C0">
        <w:t xml:space="preserve"> </w:t>
      </w:r>
      <w:r w:rsidR="00A816D5" w:rsidRPr="00A816D5">
        <w:t>point</w:t>
      </w:r>
      <w:r w:rsidR="00B825C0">
        <w:t xml:space="preserve"> </w:t>
      </w:r>
      <w:r w:rsidR="00A816D5" w:rsidRPr="00A816D5">
        <w:t>of Vestel</w:t>
      </w:r>
      <w:r w:rsidR="00685EB0">
        <w:t>’</w:t>
      </w:r>
      <w:r w:rsidR="00A816D5" w:rsidRPr="00A816D5">
        <w:t>s argum</w:t>
      </w:r>
      <w:r w:rsidR="00342552">
        <w:t>en</w:t>
      </w:r>
      <w:r w:rsidR="00A816D5" w:rsidRPr="00A816D5">
        <w:t>t on this topic, is not an example of the court holding that the declaratory jurisdiction can be engaged on the sole basis that it would serve a useful purpose and in the absence of any putative legal claim at all or any legal standard against which to judge the matter.</w:t>
      </w:r>
    </w:p>
    <w:p w14:paraId="39940F4C" w14:textId="50CC19AE" w:rsidR="00A816D5" w:rsidRPr="00A816D5" w:rsidRDefault="00A816D5" w:rsidP="00C10D1F">
      <w:pPr>
        <w:pStyle w:val="Quote"/>
        <w:ind w:left="1474" w:hanging="737"/>
      </w:pPr>
      <w:r w:rsidRPr="00A816D5">
        <w:t xml:space="preserve">78.  </w:t>
      </w:r>
      <w:r w:rsidR="00D64F5C">
        <w:tab/>
      </w:r>
      <w:r w:rsidRPr="00A816D5">
        <w:t xml:space="preserve">The need of a legal standard against which to judge the claimed declarations is important. </w:t>
      </w:r>
      <w:r w:rsidR="00A81654">
        <w:t xml:space="preserve">… </w:t>
      </w:r>
      <w:r w:rsidRPr="00A816D5">
        <w:t>the Supreme Court</w:t>
      </w:r>
      <w:r w:rsidR="00737250">
        <w:t>’</w:t>
      </w:r>
      <w:r w:rsidRPr="00A816D5">
        <w:t>s judgment in </w:t>
      </w:r>
      <w:r w:rsidRPr="00A816D5">
        <w:rPr>
          <w:i/>
          <w:iCs/>
        </w:rPr>
        <w:t>Unwired Planet</w:t>
      </w:r>
      <w:r w:rsidRPr="00A816D5">
        <w:t> shows why that is so. There is no such thing as a free standing FRAND claim. Although Vestel refers to the ITU rules it does not contend in these proceedings that they have legal force.</w:t>
      </w:r>
    </w:p>
    <w:p w14:paraId="71C27BD1" w14:textId="0A2DAB5F" w:rsidR="0096779E" w:rsidRDefault="00A816D5" w:rsidP="00C10D1F">
      <w:pPr>
        <w:pStyle w:val="Quote"/>
        <w:ind w:left="1474" w:hanging="737"/>
      </w:pPr>
      <w:r w:rsidRPr="00A816D5">
        <w:t xml:space="preserve">79.  </w:t>
      </w:r>
      <w:r w:rsidR="00D64F5C">
        <w:tab/>
      </w:r>
      <w:r w:rsidRPr="00A816D5">
        <w:t>It is hard to know how to decide whether the declarations sought, untethered to any legal standard, actually could serve a useful purpose but that is not the basis on which I reject this part of the claim. I will take it that there is some arguable useful purpose. Even if that is so, the attempt to invoke the court</w:t>
      </w:r>
      <w:r w:rsidR="00721FCD">
        <w:t>’</w:t>
      </w:r>
      <w:r w:rsidRPr="00A816D5">
        <w:t>s declaratory jurisdiction has no reasonable prospect of success because it is not based on the existence or non-existence of a legal right.</w:t>
      </w:r>
      <w:r w:rsidR="007031B5">
        <w:t>”</w:t>
      </w:r>
    </w:p>
    <w:p w14:paraId="5581FF45" w14:textId="03359504" w:rsidR="00FB1A6A" w:rsidRDefault="005F3994" w:rsidP="00C10D1F">
      <w:pPr>
        <w:pStyle w:val="ParaLevel1"/>
        <w:rPr>
          <w:i/>
          <w:iCs/>
        </w:rPr>
      </w:pPr>
      <w:r>
        <w:t>T</w:t>
      </w:r>
      <w:r w:rsidR="00FB1A6A">
        <w:t>he conclusion that I draw from the authorities reviewed above is that Pumfrey J’s statement of the applicable principles quoted in paragraph 5</w:t>
      </w:r>
      <w:r w:rsidR="00E07EB2">
        <w:t>9</w:t>
      </w:r>
      <w:r w:rsidR="00FB1A6A">
        <w:t xml:space="preserve"> above remains an accurate statement of law, and equally applicable to positive declarations, so far as it goes.</w:t>
      </w:r>
    </w:p>
    <w:p w14:paraId="772ACC69" w14:textId="77777777" w:rsidR="00FB1A6A" w:rsidRDefault="00FB1A6A" w:rsidP="00C10D1F">
      <w:pPr>
        <w:pStyle w:val="ParaLevel1"/>
        <w:rPr>
          <w:i/>
          <w:iCs/>
        </w:rPr>
      </w:pPr>
      <w:r>
        <w:t xml:space="preserve">I would add to his statement four points established by the subsequent case law: </w:t>
      </w:r>
    </w:p>
    <w:p w14:paraId="3FF0C9E3" w14:textId="77777777" w:rsidR="00FB1A6A" w:rsidRDefault="00FB1A6A" w:rsidP="00C10D1F">
      <w:pPr>
        <w:pStyle w:val="ParaLevel2"/>
        <w:rPr>
          <w:i/>
          <w:iCs/>
        </w:rPr>
      </w:pPr>
      <w:r>
        <w:t xml:space="preserve">The purpose served by making the declarations must be not only useful, but also legitimate: </w:t>
      </w:r>
      <w:r>
        <w:rPr>
          <w:i/>
          <w:iCs/>
        </w:rPr>
        <w:t>Teva v Novartis</w:t>
      </w:r>
      <w:r>
        <w:t xml:space="preserve">. </w:t>
      </w:r>
    </w:p>
    <w:p w14:paraId="137DD91E" w14:textId="4FEC755A" w:rsidR="00FB1A6A" w:rsidRDefault="00FB1A6A" w:rsidP="00C10D1F">
      <w:pPr>
        <w:pStyle w:val="ParaLevel2"/>
        <w:rPr>
          <w:i/>
          <w:iCs/>
        </w:rPr>
      </w:pPr>
      <w:r>
        <w:t xml:space="preserve">In order for a legal issue to be properly justiciable, it is necessary for there to be an applicable legal rule or standard: </w:t>
      </w:r>
      <w:r w:rsidR="00B168A5" w:rsidRPr="00B168A5">
        <w:rPr>
          <w:i/>
          <w:iCs/>
        </w:rPr>
        <w:t>Vestel v Access</w:t>
      </w:r>
      <w:r>
        <w:t xml:space="preserve">. </w:t>
      </w:r>
      <w:r w:rsidR="00A52B12" w:rsidRPr="00A52B12">
        <w:t>I shall consider this point further below.</w:t>
      </w:r>
    </w:p>
    <w:p w14:paraId="5DFF0A98" w14:textId="1B673B72" w:rsidR="00FB1A6A" w:rsidRDefault="00FB1A6A" w:rsidP="00C10D1F">
      <w:pPr>
        <w:pStyle w:val="ParaLevel2"/>
        <w:rPr>
          <w:i/>
          <w:iCs/>
        </w:rPr>
      </w:pPr>
      <w:r>
        <w:t xml:space="preserve">In exercising the discretion, the court must consider the effect of the declaration not only on the parties before the court, but also on persons who are not parties: </w:t>
      </w:r>
      <w:r>
        <w:rPr>
          <w:i/>
          <w:iCs/>
        </w:rPr>
        <w:t>Rolls-Royce v Unite</w:t>
      </w:r>
      <w:r>
        <w:t xml:space="preserve">. </w:t>
      </w:r>
      <w:r w:rsidR="00A52B12">
        <w:t xml:space="preserve">Again, </w:t>
      </w:r>
      <w:r>
        <w:t>I shall consider this point further below.</w:t>
      </w:r>
    </w:p>
    <w:p w14:paraId="1C4659FD" w14:textId="77777777" w:rsidR="00FB1A6A" w:rsidRDefault="00FB1A6A" w:rsidP="00C10D1F">
      <w:pPr>
        <w:pStyle w:val="ParaLevel2"/>
        <w:rPr>
          <w:i/>
          <w:iCs/>
        </w:rPr>
      </w:pPr>
      <w:r>
        <w:t xml:space="preserve">The court should also consider the availability of alternative remedies: </w:t>
      </w:r>
      <w:r>
        <w:rPr>
          <w:i/>
          <w:iCs/>
        </w:rPr>
        <w:t>Milebush v Tameside</w:t>
      </w:r>
      <w:r>
        <w:t xml:space="preserve">.  </w:t>
      </w:r>
    </w:p>
    <w:p w14:paraId="51F7008C" w14:textId="0DA4AA28" w:rsidR="00FB1A6A" w:rsidRDefault="00FB1A6A" w:rsidP="00C10D1F">
      <w:pPr>
        <w:pStyle w:val="ParaLevel1"/>
        <w:rPr>
          <w:i/>
          <w:iCs/>
        </w:rPr>
      </w:pPr>
      <w:r>
        <w:t>In my judgment</w:t>
      </w:r>
      <w:r w:rsidR="006606DC" w:rsidRPr="006606DC">
        <w:t xml:space="preserve"> it is well arguable that </w:t>
      </w:r>
      <w:r>
        <w:t xml:space="preserve">Moore-Bick LJ was correct to hold in </w:t>
      </w:r>
      <w:r>
        <w:rPr>
          <w:i/>
          <w:iCs/>
        </w:rPr>
        <w:t xml:space="preserve">Milebush v Tameside </w:t>
      </w:r>
      <w:r>
        <w:t>that the court may in an appropriate case grant declaratory relie</w:t>
      </w:r>
      <w:r w:rsidR="00CF2F76">
        <w:t>f</w:t>
      </w:r>
      <w:r>
        <w:t xml:space="preserve"> even though the rights or obligations which are the subject of the declaration are not vested in either party to the proceedings.</w:t>
      </w:r>
    </w:p>
    <w:p w14:paraId="2527F1A2" w14:textId="4E1B3B2F" w:rsidR="00F3672B" w:rsidRPr="00953C8B" w:rsidRDefault="00AF4FF5" w:rsidP="00C10D1F">
      <w:pPr>
        <w:pStyle w:val="ParaLevel1"/>
        <w:rPr>
          <w:i/>
          <w:iCs/>
        </w:rPr>
      </w:pPr>
      <w:r w:rsidRPr="005B3BB5">
        <w:rPr>
          <w:i/>
          <w:iCs/>
        </w:rPr>
        <w:t xml:space="preserve">The judge’s </w:t>
      </w:r>
      <w:r w:rsidR="00F3672B" w:rsidRPr="005B3BB5">
        <w:rPr>
          <w:i/>
          <w:iCs/>
        </w:rPr>
        <w:t>reasoning</w:t>
      </w:r>
      <w:r w:rsidR="00993A2C">
        <w:t>.</w:t>
      </w:r>
      <w:r w:rsidR="00371091">
        <w:t xml:space="preserve"> The judge</w:t>
      </w:r>
      <w:r w:rsidR="00455773">
        <w:t xml:space="preserve"> held</w:t>
      </w:r>
      <w:r w:rsidR="00371091">
        <w:t xml:space="preserve"> that </w:t>
      </w:r>
      <w:r w:rsidR="008151FF">
        <w:t xml:space="preserve">there was no serious issue to be tried on </w:t>
      </w:r>
      <w:r w:rsidR="008151FF" w:rsidRPr="008151FF">
        <w:t>Tesla</w:t>
      </w:r>
      <w:r w:rsidR="008151FF">
        <w:t xml:space="preserve">’s claims against </w:t>
      </w:r>
      <w:r w:rsidR="006D6CB9" w:rsidRPr="006D6CB9">
        <w:t>Avanci</w:t>
      </w:r>
      <w:r w:rsidR="006D6CB9">
        <w:t xml:space="preserve"> for</w:t>
      </w:r>
      <w:r w:rsidR="00953C8B">
        <w:t xml:space="preserve"> the reason he gave at [79</w:t>
      </w:r>
      <w:r w:rsidR="00814AD7">
        <w:t>]</w:t>
      </w:r>
      <w:r w:rsidR="00953C8B">
        <w:t>:</w:t>
      </w:r>
    </w:p>
    <w:p w14:paraId="1CA7A351" w14:textId="451A9561" w:rsidR="00953C8B" w:rsidRPr="00F3672B" w:rsidRDefault="00E03F26" w:rsidP="00C10D1F">
      <w:pPr>
        <w:pStyle w:val="Quote"/>
      </w:pPr>
      <w:r>
        <w:t>“</w:t>
      </w:r>
      <w:bookmarkStart w:id="7" w:name="para79"/>
      <w:r w:rsidR="00CD47B7" w:rsidRPr="00CD47B7">
        <w:t>The claim would be a free standing FRAND claim, as in </w:t>
      </w:r>
      <w:r w:rsidR="00CD47B7" w:rsidRPr="00CD47B7">
        <w:rPr>
          <w:i/>
          <w:iCs/>
        </w:rPr>
        <w:t>Vestel</w:t>
      </w:r>
      <w:r w:rsidR="00CD47B7" w:rsidRPr="00CD47B7">
        <w:t>. If Tesla were right about its claim against Avanci, the claim against Access Advance would have been permitted to proceed in </w:t>
      </w:r>
      <w:r w:rsidR="00CD47B7" w:rsidRPr="00CD47B7">
        <w:rPr>
          <w:i/>
          <w:iCs/>
        </w:rPr>
        <w:t>Vestel</w:t>
      </w:r>
      <w:r w:rsidR="00CD47B7" w:rsidRPr="00CD47B7">
        <w:t>, on the basis that Philips and the other patentees in its pool had given FRAND undertakings to ITU.</w:t>
      </w:r>
      <w:bookmarkEnd w:id="7"/>
      <w:r>
        <w:t>”</w:t>
      </w:r>
    </w:p>
    <w:p w14:paraId="6820DA9B" w14:textId="77107E61" w:rsidR="0002423B" w:rsidRPr="0002423B" w:rsidRDefault="00F3672B" w:rsidP="00C10D1F">
      <w:pPr>
        <w:pStyle w:val="ParaLevel1"/>
        <w:rPr>
          <w:i/>
          <w:iCs/>
        </w:rPr>
      </w:pPr>
      <w:r w:rsidRPr="00CD1CDD">
        <w:rPr>
          <w:i/>
          <w:iCs/>
        </w:rPr>
        <w:t>Submissions</w:t>
      </w:r>
      <w:r>
        <w:t>.</w:t>
      </w:r>
      <w:r w:rsidR="00953C8B">
        <w:t xml:space="preserve"> Counsel for </w:t>
      </w:r>
      <w:r w:rsidR="00953C8B" w:rsidRPr="00953C8B">
        <w:t>Tesla</w:t>
      </w:r>
      <w:r w:rsidR="00953C8B">
        <w:t xml:space="preserve"> submitted that</w:t>
      </w:r>
      <w:r w:rsidR="003D45E9">
        <w:t xml:space="preserve"> the judge was wrong because </w:t>
      </w:r>
      <w:r w:rsidR="001F22BE">
        <w:t xml:space="preserve">the present case was distinguishable from </w:t>
      </w:r>
      <w:r w:rsidR="008777A6" w:rsidRPr="008777A6">
        <w:rPr>
          <w:i/>
          <w:iCs/>
        </w:rPr>
        <w:t>Vestel v Access</w:t>
      </w:r>
      <w:r w:rsidR="00A222F1">
        <w:t xml:space="preserve">. In </w:t>
      </w:r>
      <w:r w:rsidR="008777A6" w:rsidRPr="008777A6">
        <w:rPr>
          <w:i/>
          <w:iCs/>
        </w:rPr>
        <w:t>Vestel v Access</w:t>
      </w:r>
      <w:r w:rsidR="00A222F1">
        <w:t xml:space="preserve"> </w:t>
      </w:r>
      <w:r w:rsidR="00A222F1" w:rsidRPr="00A222F1">
        <w:t>Vestel</w:t>
      </w:r>
      <w:r w:rsidR="00A222F1">
        <w:t xml:space="preserve"> had not pleaded </w:t>
      </w:r>
      <w:r w:rsidR="00C96828">
        <w:t xml:space="preserve">any case that </w:t>
      </w:r>
      <w:r w:rsidR="00251277">
        <w:t>they</w:t>
      </w:r>
      <w:r w:rsidR="00C96828">
        <w:t xml:space="preserve"> had any right to a licence</w:t>
      </w:r>
      <w:r w:rsidR="005F5C4C">
        <w:t xml:space="preserve"> of any of the </w:t>
      </w:r>
      <w:r w:rsidR="00A02A02" w:rsidRPr="00A02A02">
        <w:t>SEPs</w:t>
      </w:r>
      <w:r w:rsidR="00A02A02">
        <w:t xml:space="preserve"> in the HEVC Advance pool</w:t>
      </w:r>
      <w:r w:rsidR="00C96828">
        <w:t xml:space="preserve"> on</w:t>
      </w:r>
      <w:r w:rsidR="005F5C4C">
        <w:t xml:space="preserve"> </w:t>
      </w:r>
      <w:r w:rsidR="005F5C4C" w:rsidRPr="005F5C4C">
        <w:t>FRAND</w:t>
      </w:r>
      <w:r w:rsidR="005F5C4C">
        <w:t xml:space="preserve"> terms</w:t>
      </w:r>
      <w:r w:rsidR="003D45E9">
        <w:t>: no terms of any</w:t>
      </w:r>
      <w:r w:rsidR="00EC0702">
        <w:t xml:space="preserve"> relevant</w:t>
      </w:r>
      <w:r w:rsidR="003D45E9">
        <w:t xml:space="preserve"> ITU </w:t>
      </w:r>
      <w:r w:rsidR="00400C1A">
        <w:t xml:space="preserve">document </w:t>
      </w:r>
      <w:r w:rsidR="00CE1986">
        <w:t xml:space="preserve">requiring </w:t>
      </w:r>
      <w:r w:rsidR="000635C1" w:rsidRPr="000635C1">
        <w:t>SEP</w:t>
      </w:r>
      <w:r w:rsidR="000635C1">
        <w:t xml:space="preserve"> owner</w:t>
      </w:r>
      <w:r w:rsidR="000635C1" w:rsidRPr="000635C1">
        <w:t>s</w:t>
      </w:r>
      <w:r w:rsidR="000635C1">
        <w:t xml:space="preserve"> to give undertakings </w:t>
      </w:r>
      <w:r w:rsidR="00400C1A">
        <w:t>had been  pleaded, s</w:t>
      </w:r>
      <w:r w:rsidR="00EC0702">
        <w:t>till</w:t>
      </w:r>
      <w:r w:rsidR="00400C1A">
        <w:t xml:space="preserve"> less any legal basis for </w:t>
      </w:r>
      <w:r w:rsidR="00DC46D6">
        <w:t xml:space="preserve">an assertion that </w:t>
      </w:r>
      <w:r w:rsidR="000635C1">
        <w:t>such undertakings</w:t>
      </w:r>
      <w:r w:rsidR="00DC46D6">
        <w:t xml:space="preserve"> gave rise to contract</w:t>
      </w:r>
      <w:r w:rsidR="00911FB5">
        <w:t>s</w:t>
      </w:r>
      <w:r w:rsidR="00DC46D6">
        <w:t xml:space="preserve"> between </w:t>
      </w:r>
      <w:r w:rsidR="00D0711F" w:rsidRPr="00D0711F">
        <w:t>SEP</w:t>
      </w:r>
      <w:r w:rsidR="00D0711F">
        <w:t xml:space="preserve"> owners and </w:t>
      </w:r>
      <w:r w:rsidR="009B2A20">
        <w:t xml:space="preserve">the </w:t>
      </w:r>
      <w:r w:rsidR="00D0711F">
        <w:t xml:space="preserve">ITU enforceable by implementers against </w:t>
      </w:r>
      <w:r w:rsidR="00D0711F" w:rsidRPr="00D0711F">
        <w:t>SEP</w:t>
      </w:r>
      <w:r w:rsidR="00D0711F">
        <w:t xml:space="preserve"> owners</w:t>
      </w:r>
      <w:r w:rsidR="00A02A02">
        <w:t>.</w:t>
      </w:r>
      <w:r w:rsidR="00E21B52">
        <w:t xml:space="preserve"> (</w:t>
      </w:r>
      <w:r w:rsidR="002A4885">
        <w:t>Vestel did not even plead the applicable law</w:t>
      </w:r>
      <w:r w:rsidR="000C0D87">
        <w:t>. W</w:t>
      </w:r>
      <w:r w:rsidR="00C618EA">
        <w:t>e were told that there is no governing law</w:t>
      </w:r>
      <w:r w:rsidR="00B2222D">
        <w:t xml:space="preserve"> clause</w:t>
      </w:r>
      <w:r w:rsidR="000C0D87">
        <w:t xml:space="preserve"> in the ITU policy</w:t>
      </w:r>
      <w:r w:rsidR="001C040E">
        <w:t>,</w:t>
      </w:r>
      <w:r w:rsidR="00B2222D">
        <w:t xml:space="preserve"> and that the </w:t>
      </w:r>
      <w:r w:rsidR="000C0D87">
        <w:t>applicable law</w:t>
      </w:r>
      <w:r w:rsidR="00B2222D">
        <w:t xml:space="preserve"> has been said to be</w:t>
      </w:r>
      <w:r w:rsidR="002A4885">
        <w:t xml:space="preserve"> Swiss law</w:t>
      </w:r>
      <w:r w:rsidR="00D50335">
        <w:t>. This a</w:t>
      </w:r>
      <w:r w:rsidR="00D758CA">
        <w:t xml:space="preserve">ppears to be confirmed by </w:t>
      </w:r>
      <w:r w:rsidR="00D576BB" w:rsidRPr="00E93C88">
        <w:rPr>
          <w:i/>
          <w:iCs/>
        </w:rPr>
        <w:t>Alcatel Lucent SAS v Amazon Digital UK Ltd</w:t>
      </w:r>
      <w:r w:rsidR="00D576BB">
        <w:t xml:space="preserve"> </w:t>
      </w:r>
      <w:r w:rsidR="00AA65F7">
        <w:t xml:space="preserve">[2025] EWCA Civ </w:t>
      </w:r>
      <w:r w:rsidR="00E93C88">
        <w:t>43</w:t>
      </w:r>
      <w:r w:rsidR="002A4885">
        <w:t>.)</w:t>
      </w:r>
      <w:r w:rsidR="00A02A02">
        <w:t xml:space="preserve"> By contra</w:t>
      </w:r>
      <w:r w:rsidR="003D45E9">
        <w:t>s</w:t>
      </w:r>
      <w:r w:rsidR="00A02A02">
        <w:t>t</w:t>
      </w:r>
      <w:r w:rsidR="00CD1CDD">
        <w:t>,</w:t>
      </w:r>
      <w:r w:rsidR="00A02A02">
        <w:t xml:space="preserve"> </w:t>
      </w:r>
      <w:r w:rsidR="001F22BE" w:rsidRPr="001F22BE">
        <w:t>Tesla</w:t>
      </w:r>
      <w:r w:rsidR="001F22BE">
        <w:t xml:space="preserve"> ha</w:t>
      </w:r>
      <w:r w:rsidR="009E5167">
        <w:t>ve</w:t>
      </w:r>
      <w:r w:rsidR="001F22BE">
        <w:t xml:space="preserve"> </w:t>
      </w:r>
      <w:r w:rsidR="00E03F26">
        <w:t xml:space="preserve">pleaded that </w:t>
      </w:r>
      <w:r w:rsidR="003D45E9">
        <w:t>they</w:t>
      </w:r>
      <w:r w:rsidR="00D0711F">
        <w:t xml:space="preserve"> </w:t>
      </w:r>
      <w:r w:rsidR="009E5167">
        <w:t>a</w:t>
      </w:r>
      <w:r w:rsidR="00D0711F">
        <w:t xml:space="preserve">re beneficiaries of </w:t>
      </w:r>
      <w:r w:rsidR="00F01DA5">
        <w:t xml:space="preserve">the </w:t>
      </w:r>
      <w:r w:rsidR="00F01DA5" w:rsidRPr="00F01DA5">
        <w:t>FRAND</w:t>
      </w:r>
      <w:r w:rsidR="00F01DA5">
        <w:t xml:space="preserve"> obligations owed by </w:t>
      </w:r>
      <w:r w:rsidR="00650D0D">
        <w:t xml:space="preserve">all the members of </w:t>
      </w:r>
      <w:r w:rsidR="00650D0D" w:rsidRPr="00650D0D">
        <w:t>the Avanci 5G Platform</w:t>
      </w:r>
      <w:r w:rsidR="00650D0D">
        <w:t xml:space="preserve"> pursuant to clause 6.1 of the </w:t>
      </w:r>
      <w:r w:rsidR="00650D0D" w:rsidRPr="00650D0D">
        <w:t>ETSI</w:t>
      </w:r>
      <w:r w:rsidR="00650D0D">
        <w:t xml:space="preserve"> IPR Policy</w:t>
      </w:r>
      <w:r w:rsidR="00911FB5">
        <w:t xml:space="preserve">, which </w:t>
      </w:r>
      <w:r w:rsidR="00911FB5" w:rsidRPr="001A30A8">
        <w:rPr>
          <w:i/>
          <w:iCs/>
        </w:rPr>
        <w:t>Unwired Plan</w:t>
      </w:r>
      <w:r w:rsidR="009E5167" w:rsidRPr="001A30A8">
        <w:rPr>
          <w:i/>
          <w:iCs/>
        </w:rPr>
        <w:t>e</w:t>
      </w:r>
      <w:r w:rsidR="00911FB5" w:rsidRPr="001A30A8">
        <w:rPr>
          <w:i/>
          <w:iCs/>
        </w:rPr>
        <w:t>t</w:t>
      </w:r>
      <w:r w:rsidR="00911FB5">
        <w:t xml:space="preserve"> establishes can be enforced </w:t>
      </w:r>
      <w:r w:rsidR="003F2548">
        <w:t xml:space="preserve">at least to the extent explained in </w:t>
      </w:r>
      <w:r w:rsidR="004D3420">
        <w:rPr>
          <w:i/>
          <w:iCs/>
        </w:rPr>
        <w:t>Optis</w:t>
      </w:r>
      <w:r w:rsidR="003F2548" w:rsidRPr="001A30A8">
        <w:rPr>
          <w:i/>
          <w:iCs/>
        </w:rPr>
        <w:t xml:space="preserve"> v </w:t>
      </w:r>
      <w:r w:rsidR="004D3420">
        <w:rPr>
          <w:i/>
          <w:iCs/>
        </w:rPr>
        <w:t>Apple</w:t>
      </w:r>
      <w:r w:rsidR="00650D0D">
        <w:t>.</w:t>
      </w:r>
      <w:r w:rsidR="00CD1CDD">
        <w:t xml:space="preserve"> </w:t>
      </w:r>
      <w:r w:rsidR="00ED000B">
        <w:t xml:space="preserve">He argued that the judge had correctly </w:t>
      </w:r>
      <w:r w:rsidR="0002423B">
        <w:t>drawn this distinction</w:t>
      </w:r>
      <w:r w:rsidR="00ED000B">
        <w:t xml:space="preserve"> </w:t>
      </w:r>
      <w:r w:rsidR="006252C4">
        <w:t>in the context of the second issue identified by the judge:</w:t>
      </w:r>
    </w:p>
    <w:p w14:paraId="5141C8C2" w14:textId="52788D76" w:rsidR="00686EE3" w:rsidRDefault="0002423B" w:rsidP="00C10D1F">
      <w:pPr>
        <w:pStyle w:val="Quote"/>
        <w:ind w:left="1474" w:hanging="737"/>
      </w:pPr>
      <w:r>
        <w:t>“</w:t>
      </w:r>
      <w:bookmarkStart w:id="8" w:name="para83"/>
      <w:bookmarkStart w:id="9" w:name="para84"/>
      <w:r w:rsidR="00686EE3">
        <w:t xml:space="preserve">83. </w:t>
      </w:r>
      <w:r w:rsidR="00E36045">
        <w:tab/>
      </w:r>
      <w:r w:rsidR="00A10B7C" w:rsidRPr="00A10B7C">
        <w:t>The first aspect is whether there is a legal right in issue that justifies the claim for declaratory relief, to which the obvious answer is: yes, so far as IDH is concerned. Even though Tesla does not seek specifically to enforce IDH</w:t>
      </w:r>
      <w:r w:rsidR="00E36045">
        <w:t>’</w:t>
      </w:r>
      <w:r w:rsidR="00A10B7C" w:rsidRPr="00A10B7C">
        <w:t>s contractual obligation in French law, the ETSI undertaking is the legal standard by which Tesla</w:t>
      </w:r>
      <w:r w:rsidR="00E36045">
        <w:t>’</w:t>
      </w:r>
      <w:r w:rsidR="00A10B7C" w:rsidRPr="00A10B7C">
        <w:t xml:space="preserve">s claim about the terms of a FRAND licence is to be measured. </w:t>
      </w:r>
      <w:bookmarkEnd w:id="8"/>
      <w:r w:rsidR="00197067">
        <w:t>…</w:t>
      </w:r>
    </w:p>
    <w:p w14:paraId="4B615927" w14:textId="61DD00B2" w:rsidR="00F3672B" w:rsidRDefault="00686EE3" w:rsidP="00C10D1F">
      <w:pPr>
        <w:pStyle w:val="Quote"/>
        <w:ind w:left="1474" w:hanging="737"/>
      </w:pPr>
      <w:r>
        <w:t xml:space="preserve">84. </w:t>
      </w:r>
      <w:r w:rsidR="00E36045">
        <w:tab/>
      </w:r>
      <w:r w:rsidR="002B190F">
        <w:t>I</w:t>
      </w:r>
      <w:r w:rsidR="000B1A33" w:rsidRPr="000B1A33">
        <w:t>t cannot be said in this case, as was said in </w:t>
      </w:r>
      <w:r w:rsidR="000B1A33" w:rsidRPr="000B1A33">
        <w:rPr>
          <w:i/>
          <w:iCs/>
        </w:rPr>
        <w:t>Vestel</w:t>
      </w:r>
      <w:r w:rsidR="000B1A33" w:rsidRPr="000B1A33">
        <w:t>, that the declarations are being sought devoid of any appropriate standard against which to measure the claim, or that the licence claim is free standing. As explained in </w:t>
      </w:r>
      <w:r w:rsidR="000B1A33" w:rsidRPr="000B1A33">
        <w:rPr>
          <w:i/>
          <w:iCs/>
        </w:rPr>
        <w:t>Vestel</w:t>
      </w:r>
      <w:r w:rsidR="000B1A33" w:rsidRPr="000B1A33">
        <w:t>, it is not necessary for there to be a separate cause of action to justify the proceedings for declaratory relief, just a legal right by which the claim can be judged.</w:t>
      </w:r>
      <w:bookmarkEnd w:id="9"/>
      <w:r w:rsidR="0002423B">
        <w:t>”</w:t>
      </w:r>
    </w:p>
    <w:p w14:paraId="249D32FD" w14:textId="7BB9F614" w:rsidR="00686EE3" w:rsidRPr="00686EE3" w:rsidRDefault="00D92B23" w:rsidP="00C10D1F">
      <w:pPr>
        <w:pStyle w:val="ParaLevel1"/>
      </w:pPr>
      <w:r>
        <w:t xml:space="preserve">Counsel for </w:t>
      </w:r>
      <w:r w:rsidRPr="00D92B23">
        <w:t>Avanci</w:t>
      </w:r>
      <w:r>
        <w:t xml:space="preserve"> submitted that</w:t>
      </w:r>
      <w:r w:rsidR="0007029F">
        <w:t xml:space="preserve"> </w:t>
      </w:r>
      <w:r w:rsidR="00DF276C">
        <w:t xml:space="preserve">the judge was right. </w:t>
      </w:r>
      <w:r w:rsidR="009614D3">
        <w:t>A declaration could only be made in respect of a legal right</w:t>
      </w:r>
      <w:r w:rsidR="00353FF4">
        <w:t>.</w:t>
      </w:r>
      <w:r w:rsidR="00773BAE">
        <w:t xml:space="preserve"> Furthermore, the legal right must be one</w:t>
      </w:r>
      <w:r w:rsidR="00A3457A">
        <w:t xml:space="preserve"> between the parties to the proceedings</w:t>
      </w:r>
      <w:r w:rsidR="001B000C">
        <w:t xml:space="preserve">. </w:t>
      </w:r>
      <w:r w:rsidR="003529E7" w:rsidRPr="003529E7">
        <w:t>Tesla</w:t>
      </w:r>
      <w:r w:rsidR="003529E7">
        <w:t xml:space="preserve"> had pleaded a legal right enforceable against </w:t>
      </w:r>
      <w:r w:rsidR="003529E7" w:rsidRPr="003529E7">
        <w:t>InterDigital</w:t>
      </w:r>
      <w:r w:rsidR="003529E7">
        <w:t xml:space="preserve"> and other </w:t>
      </w:r>
      <w:r w:rsidR="003529E7" w:rsidRPr="003529E7">
        <w:t>SEP</w:t>
      </w:r>
      <w:r w:rsidR="003529E7">
        <w:t xml:space="preserve"> owners</w:t>
      </w:r>
      <w:r w:rsidR="00C25BA5">
        <w:t xml:space="preserve">, but </w:t>
      </w:r>
      <w:r w:rsidR="00C25BA5" w:rsidRPr="00C25BA5">
        <w:t>Tesla</w:t>
      </w:r>
      <w:r w:rsidR="00C25BA5">
        <w:t xml:space="preserve"> had not pleaded any legal right </w:t>
      </w:r>
      <w:r w:rsidR="000905C0">
        <w:t>against</w:t>
      </w:r>
      <w:r w:rsidR="00C25BA5">
        <w:t xml:space="preserve"> </w:t>
      </w:r>
      <w:r w:rsidR="00C25BA5" w:rsidRPr="00C25BA5">
        <w:t>Avanci</w:t>
      </w:r>
      <w:r w:rsidR="00C25BA5">
        <w:t>.</w:t>
      </w:r>
      <w:r w:rsidR="00AF203F">
        <w:t xml:space="preserve"> It was not sufficient that the </w:t>
      </w:r>
      <w:r w:rsidR="00B35BB9">
        <w:t>declarations would serve a useful purpose</w:t>
      </w:r>
      <w:r w:rsidR="00007261">
        <w:t xml:space="preserve"> even if that was the case</w:t>
      </w:r>
      <w:r w:rsidR="00B35BB9">
        <w:t>.</w:t>
      </w:r>
      <w:r>
        <w:t xml:space="preserve"> </w:t>
      </w:r>
    </w:p>
    <w:p w14:paraId="7E67CE8C" w14:textId="37CC6126" w:rsidR="00264C36" w:rsidRPr="00264C36" w:rsidRDefault="00F3672B" w:rsidP="00C10D1F">
      <w:pPr>
        <w:pStyle w:val="ParaLevel1"/>
        <w:rPr>
          <w:i/>
          <w:iCs/>
        </w:rPr>
      </w:pPr>
      <w:r w:rsidRPr="00F049C6">
        <w:rPr>
          <w:i/>
          <w:iCs/>
        </w:rPr>
        <w:t>Analysis</w:t>
      </w:r>
      <w:r w:rsidR="00953C8B">
        <w:t>.</w:t>
      </w:r>
      <w:r w:rsidR="00F049C6">
        <w:t xml:space="preserve"> </w:t>
      </w:r>
      <w:r w:rsidR="00A243A6">
        <w:t>In my judgment</w:t>
      </w:r>
      <w:r w:rsidR="00642FF4">
        <w:t xml:space="preserve"> </w:t>
      </w:r>
      <w:r w:rsidR="007515B9">
        <w:t xml:space="preserve">the present case is to be distinguished from </w:t>
      </w:r>
      <w:r w:rsidR="008777A6" w:rsidRPr="008777A6">
        <w:rPr>
          <w:i/>
          <w:iCs/>
        </w:rPr>
        <w:t>Vestel v Access</w:t>
      </w:r>
      <w:r w:rsidR="007515B9" w:rsidRPr="00F049C6">
        <w:rPr>
          <w:i/>
          <w:iCs/>
        </w:rPr>
        <w:t xml:space="preserve"> </w:t>
      </w:r>
      <w:r w:rsidR="007515B9">
        <w:t xml:space="preserve">for the reasons given </w:t>
      </w:r>
      <w:r w:rsidR="00285297">
        <w:t xml:space="preserve">by counsel for </w:t>
      </w:r>
      <w:r w:rsidR="00285297" w:rsidRPr="00285297">
        <w:t>Tesla</w:t>
      </w:r>
      <w:r w:rsidR="00285297">
        <w:t>.</w:t>
      </w:r>
      <w:r w:rsidR="00C14405">
        <w:t xml:space="preserve"> </w:t>
      </w:r>
      <w:r w:rsidR="000F7A40">
        <w:t xml:space="preserve">It follows that the judge was in error in concluding that it was </w:t>
      </w:r>
      <w:r w:rsidR="0049089C">
        <w:t xml:space="preserve">indistinguishable. </w:t>
      </w:r>
      <w:r w:rsidR="00C86AE0">
        <w:t>That</w:t>
      </w:r>
      <w:r w:rsidR="00F26058">
        <w:t xml:space="preserve"> conclusion</w:t>
      </w:r>
      <w:r w:rsidR="007272CD">
        <w:t xml:space="preserve"> </w:t>
      </w:r>
      <w:r w:rsidR="00C86AE0">
        <w:t>is not the end of th</w:t>
      </w:r>
      <w:r w:rsidR="00F26058">
        <w:t>e matter</w:t>
      </w:r>
      <w:r w:rsidR="007272CD">
        <w:t xml:space="preserve">, </w:t>
      </w:r>
      <w:r w:rsidR="00F26058">
        <w:t xml:space="preserve">however, </w:t>
      </w:r>
      <w:r w:rsidR="007272CD">
        <w:t xml:space="preserve">because it does not dispose of </w:t>
      </w:r>
      <w:r w:rsidR="00375766">
        <w:t xml:space="preserve">counsel for </w:t>
      </w:r>
      <w:r w:rsidR="00375766" w:rsidRPr="00375766">
        <w:t>Avanci</w:t>
      </w:r>
      <w:r w:rsidR="00375766">
        <w:t>’s argument</w:t>
      </w:r>
      <w:r w:rsidR="000A46CF">
        <w:t xml:space="preserve">, which </w:t>
      </w:r>
      <w:r w:rsidR="008C5CDC">
        <w:t xml:space="preserve">goes further than </w:t>
      </w:r>
      <w:r w:rsidR="008777A6" w:rsidRPr="008777A6">
        <w:rPr>
          <w:i/>
          <w:iCs/>
        </w:rPr>
        <w:t>Vestel v Access</w:t>
      </w:r>
      <w:r w:rsidR="000F7A40">
        <w:t>.</w:t>
      </w:r>
      <w:r w:rsidR="002B610E">
        <w:t xml:space="preserve"> On </w:t>
      </w:r>
      <w:r w:rsidR="000C2029">
        <w:t>t</w:t>
      </w:r>
      <w:r w:rsidR="002B610E">
        <w:t xml:space="preserve">his argument, it would have made no difference </w:t>
      </w:r>
      <w:r w:rsidR="00B7035E">
        <w:t xml:space="preserve">if Vestel had pleaded that </w:t>
      </w:r>
      <w:r w:rsidR="00673988">
        <w:t xml:space="preserve">they had a legal right to a licence on </w:t>
      </w:r>
      <w:r w:rsidR="00673988" w:rsidRPr="00673988">
        <w:t>FRAND</w:t>
      </w:r>
      <w:r w:rsidR="00673988">
        <w:t xml:space="preserve"> terms enforceable against the </w:t>
      </w:r>
      <w:r w:rsidR="00673988" w:rsidRPr="00673988">
        <w:t>SEP</w:t>
      </w:r>
      <w:r w:rsidR="00673988">
        <w:t xml:space="preserve"> owner</w:t>
      </w:r>
      <w:r w:rsidR="00673988" w:rsidRPr="00673988">
        <w:t>s</w:t>
      </w:r>
      <w:r w:rsidR="00882EC0">
        <w:t xml:space="preserve"> </w:t>
      </w:r>
      <w:r w:rsidR="00086911">
        <w:t xml:space="preserve">such as Philips </w:t>
      </w:r>
      <w:r w:rsidR="00882EC0">
        <w:t xml:space="preserve">because that would still not have been a right against </w:t>
      </w:r>
      <w:r w:rsidR="00C248CF" w:rsidRPr="00C248CF">
        <w:t>Access Advance</w:t>
      </w:r>
      <w:r w:rsidR="001618CD">
        <w:t>.</w:t>
      </w:r>
    </w:p>
    <w:p w14:paraId="772A53A2" w14:textId="60E557C0" w:rsidR="00AA7DC5" w:rsidRPr="00AA7DC5" w:rsidRDefault="00F26058" w:rsidP="00C10D1F">
      <w:pPr>
        <w:pStyle w:val="ParaLevel1"/>
        <w:rPr>
          <w:i/>
          <w:iCs/>
        </w:rPr>
      </w:pPr>
      <w:r>
        <w:t xml:space="preserve">In considering </w:t>
      </w:r>
      <w:r w:rsidR="008B15D7">
        <w:t>th</w:t>
      </w:r>
      <w:r w:rsidR="00F85D0F">
        <w:t>is</w:t>
      </w:r>
      <w:r w:rsidR="008B15D7">
        <w:t xml:space="preserve"> argument, it is important to remember that all that </w:t>
      </w:r>
      <w:r w:rsidR="008B15D7" w:rsidRPr="008B15D7">
        <w:t>Tesla</w:t>
      </w:r>
      <w:r w:rsidR="008B15D7">
        <w:t xml:space="preserve"> need to establish at this stage is a serious issue to be tried</w:t>
      </w:r>
      <w:r w:rsidR="00EC57BF">
        <w:t xml:space="preserve">, that is to say, that they have a real prospect of successfully claiming one or more of the declarations claimed, which for </w:t>
      </w:r>
      <w:r w:rsidR="00CB500B">
        <w:t xml:space="preserve">these purposes are declarations </w:t>
      </w:r>
      <w:r w:rsidR="00DE1B4B">
        <w:t>(5)</w:t>
      </w:r>
      <w:r w:rsidR="007311BD">
        <w:t xml:space="preserve">, (6), </w:t>
      </w:r>
      <w:r w:rsidR="005011AE">
        <w:t>(9) and (10)</w:t>
      </w:r>
      <w:r w:rsidR="0029707A">
        <w:t>, at trial</w:t>
      </w:r>
      <w:r w:rsidR="00757598">
        <w:t xml:space="preserve">: </w:t>
      </w:r>
      <w:r w:rsidR="00D05CAA">
        <w:t>compare</w:t>
      </w:r>
      <w:r w:rsidR="00757598">
        <w:t xml:space="preserve"> </w:t>
      </w:r>
      <w:r w:rsidR="00757598" w:rsidRPr="00757598">
        <w:rPr>
          <w:i/>
          <w:iCs/>
        </w:rPr>
        <w:t>Altimo</w:t>
      </w:r>
      <w:r w:rsidR="00C13615">
        <w:rPr>
          <w:i/>
          <w:iCs/>
        </w:rPr>
        <w:t xml:space="preserve"> </w:t>
      </w:r>
      <w:r w:rsidR="00C13615" w:rsidRPr="00C13615">
        <w:rPr>
          <w:i/>
          <w:iCs/>
        </w:rPr>
        <w:t>v Kyr</w:t>
      </w:r>
      <w:r w:rsidR="00C13615">
        <w:rPr>
          <w:i/>
          <w:iCs/>
        </w:rPr>
        <w:t>gyz</w:t>
      </w:r>
      <w:r w:rsidR="00757598">
        <w:t xml:space="preserve"> at [126]</w:t>
      </w:r>
      <w:r w:rsidR="005011AE">
        <w:t>. (As the judge observed, declaration (4) is unlikely to be disputed</w:t>
      </w:r>
      <w:r w:rsidR="00AA7DC5">
        <w:t>.)</w:t>
      </w:r>
      <w:r w:rsidR="000C2029">
        <w:t xml:space="preserve"> </w:t>
      </w:r>
      <w:r w:rsidR="003A3FDE">
        <w:t xml:space="preserve">Furthermore, it is well established that, in </w:t>
      </w:r>
      <w:r w:rsidR="000F73FD">
        <w:t xml:space="preserve">a </w:t>
      </w:r>
      <w:r w:rsidR="003A3FDE">
        <w:t xml:space="preserve">developing area of law such as this, </w:t>
      </w:r>
      <w:r w:rsidR="0000416C">
        <w:t xml:space="preserve">the facts should be established before deciding </w:t>
      </w:r>
      <w:r w:rsidR="00A17CAA">
        <w:t xml:space="preserve">whether </w:t>
      </w:r>
      <w:r w:rsidR="0000416C">
        <w:t xml:space="preserve">a claim </w:t>
      </w:r>
      <w:r w:rsidR="001E53FF">
        <w:t xml:space="preserve">is legally viable: </w:t>
      </w:r>
      <w:r w:rsidR="00D53C97">
        <w:t>see</w:t>
      </w:r>
      <w:r w:rsidR="00335C47">
        <w:t>, for example,</w:t>
      </w:r>
      <w:r w:rsidR="00251C83">
        <w:t xml:space="preserve"> </w:t>
      </w:r>
      <w:r w:rsidR="00BD6898" w:rsidRPr="00AC6BC9">
        <w:rPr>
          <w:i/>
          <w:iCs/>
        </w:rPr>
        <w:t xml:space="preserve">Lungowe v Vedanta </w:t>
      </w:r>
      <w:r w:rsidR="00903E66">
        <w:t>at [48]</w:t>
      </w:r>
      <w:r w:rsidR="00A21BEA">
        <w:t>.</w:t>
      </w:r>
      <w:r w:rsidR="00291744">
        <w:t xml:space="preserve"> </w:t>
      </w:r>
    </w:p>
    <w:p w14:paraId="257DCB5C" w14:textId="3F7E65BE" w:rsidR="00DE70A5" w:rsidRPr="00DE70A5" w:rsidRDefault="009058EB" w:rsidP="00C10D1F">
      <w:pPr>
        <w:pStyle w:val="ParaLevel1"/>
        <w:rPr>
          <w:i/>
          <w:iCs/>
        </w:rPr>
      </w:pPr>
      <w:r>
        <w:t>C</w:t>
      </w:r>
      <w:r w:rsidR="00FC4932">
        <w:t xml:space="preserve">ounsel for </w:t>
      </w:r>
      <w:r w:rsidR="00FC4932" w:rsidRPr="00FC4932">
        <w:t>Avanci</w:t>
      </w:r>
      <w:r w:rsidR="00FC4932">
        <w:t xml:space="preserve"> </w:t>
      </w:r>
      <w:r w:rsidR="009D7897">
        <w:t xml:space="preserve">correctly </w:t>
      </w:r>
      <w:r w:rsidR="00282B42">
        <w:t xml:space="preserve">distinguished in his submissions between the questions </w:t>
      </w:r>
      <w:r w:rsidR="008A6DE7">
        <w:t xml:space="preserve">of (1) whether a legal right </w:t>
      </w:r>
      <w:r w:rsidR="00813F90">
        <w:t xml:space="preserve">is required </w:t>
      </w:r>
      <w:r w:rsidR="008A6DE7">
        <w:t>and (2) who must have</w:t>
      </w:r>
      <w:r w:rsidR="009B3C22">
        <w:t>,</w:t>
      </w:r>
      <w:r w:rsidR="008A6DE7">
        <w:t xml:space="preserve"> </w:t>
      </w:r>
      <w:r w:rsidR="009B3C22">
        <w:t xml:space="preserve">or be </w:t>
      </w:r>
      <w:r w:rsidR="0090293E">
        <w:t>subject to</w:t>
      </w:r>
      <w:r w:rsidR="009B3C22">
        <w:t>,</w:t>
      </w:r>
      <w:r w:rsidR="0090293E">
        <w:t xml:space="preserve"> </w:t>
      </w:r>
      <w:r w:rsidR="008A6DE7">
        <w:t>that legal right</w:t>
      </w:r>
      <w:r>
        <w:t xml:space="preserve">. </w:t>
      </w:r>
      <w:r w:rsidR="00B40260">
        <w:t xml:space="preserve">As </w:t>
      </w:r>
      <w:r w:rsidR="00AF70E6">
        <w:t xml:space="preserve">I think </w:t>
      </w:r>
      <w:r w:rsidR="00B40260">
        <w:t>he acknowledged, it is</w:t>
      </w:r>
      <w:r w:rsidR="004C0F44">
        <w:t xml:space="preserve"> </w:t>
      </w:r>
      <w:r w:rsidR="009C72BA">
        <w:t>the</w:t>
      </w:r>
      <w:r w:rsidR="00B40260">
        <w:t xml:space="preserve"> second</w:t>
      </w:r>
      <w:r w:rsidR="009C72BA">
        <w:t xml:space="preserve"> </w:t>
      </w:r>
      <w:r w:rsidR="004C0F44">
        <w:t>question that matters in the present case</w:t>
      </w:r>
      <w:r w:rsidR="00995929">
        <w:t>.</w:t>
      </w:r>
      <w:r w:rsidR="009C72BA">
        <w:t xml:space="preserve"> </w:t>
      </w:r>
      <w:r w:rsidR="00F40F36">
        <w:t>Even if a legal right is required,</w:t>
      </w:r>
      <w:r w:rsidR="003073A6">
        <w:t xml:space="preserve"> </w:t>
      </w:r>
      <w:r w:rsidR="003073A6" w:rsidRPr="003073A6">
        <w:t>Tesla</w:t>
      </w:r>
      <w:r w:rsidR="003073A6">
        <w:t xml:space="preserve"> have pleaded </w:t>
      </w:r>
      <w:r w:rsidR="00EA2EDC">
        <w:t xml:space="preserve">that they have </w:t>
      </w:r>
      <w:r w:rsidR="003073A6">
        <w:t>legal right</w:t>
      </w:r>
      <w:r w:rsidR="008D2257">
        <w:t>s</w:t>
      </w:r>
      <w:r w:rsidR="003073A6">
        <w:t xml:space="preserve"> against </w:t>
      </w:r>
      <w:r w:rsidR="008B4F33">
        <w:t xml:space="preserve">all </w:t>
      </w:r>
      <w:r w:rsidR="003073A6">
        <w:t>the SEP owners</w:t>
      </w:r>
      <w:r w:rsidR="008B4F33">
        <w:t xml:space="preserve"> who </w:t>
      </w:r>
      <w:r w:rsidR="00F71C77">
        <w:t>are members of the Avanci 5G Platform</w:t>
      </w:r>
      <w:r w:rsidR="004B0F3F">
        <w:t>, namely the FRAND obligations owed by those members</w:t>
      </w:r>
      <w:r w:rsidR="003073A6">
        <w:t>.</w:t>
      </w:r>
      <w:r w:rsidR="00085668">
        <w:t xml:space="preserve"> </w:t>
      </w:r>
      <w:r w:rsidR="00A96ECE">
        <w:t xml:space="preserve">What </w:t>
      </w:r>
      <w:r w:rsidR="00A96ECE" w:rsidRPr="00A96ECE">
        <w:t>Tesla</w:t>
      </w:r>
      <w:r w:rsidR="00A96ECE">
        <w:t xml:space="preserve"> have not done is plead any legal right against </w:t>
      </w:r>
      <w:r w:rsidR="00301C43" w:rsidRPr="00301C43">
        <w:t>Avanci</w:t>
      </w:r>
      <w:r w:rsidR="00CF7B6C">
        <w:t>.</w:t>
      </w:r>
      <w:r w:rsidR="00301C43">
        <w:t xml:space="preserve"> Thus the crucial</w:t>
      </w:r>
      <w:r w:rsidR="00AA544B">
        <w:t xml:space="preserve"> issue is whether, as </w:t>
      </w:r>
      <w:r w:rsidR="00AA544B" w:rsidRPr="00AA544B">
        <w:t>Avanci</w:t>
      </w:r>
      <w:r w:rsidR="009A3411">
        <w:t xml:space="preserve"> contends</w:t>
      </w:r>
      <w:r w:rsidR="00F157FE">
        <w:t xml:space="preserve">, it is a requirement </w:t>
      </w:r>
      <w:r w:rsidR="00527452">
        <w:t>for</w:t>
      </w:r>
      <w:r w:rsidR="00F157FE">
        <w:t xml:space="preserve"> </w:t>
      </w:r>
      <w:r w:rsidR="009A3411">
        <w:t xml:space="preserve">the grant of </w:t>
      </w:r>
      <w:r w:rsidR="00F157FE">
        <w:t xml:space="preserve">declaratory relief </w:t>
      </w:r>
      <w:r w:rsidR="00C01724">
        <w:t xml:space="preserve">concerning a legal right </w:t>
      </w:r>
      <w:r w:rsidR="00BD4C46">
        <w:t xml:space="preserve">that the defendant is </w:t>
      </w:r>
      <w:r w:rsidR="00B34DF5">
        <w:t xml:space="preserve">either the owner of, or </w:t>
      </w:r>
      <w:r w:rsidR="00DE70A5">
        <w:t>subject to</w:t>
      </w:r>
      <w:r w:rsidR="00B34DF5">
        <w:t>,</w:t>
      </w:r>
      <w:r w:rsidR="00DE70A5">
        <w:t xml:space="preserve"> the legal right relied upon.</w:t>
      </w:r>
      <w:r w:rsidR="00955214">
        <w:t xml:space="preserve"> Tesla dispute </w:t>
      </w:r>
      <w:r w:rsidR="00F3582C">
        <w:t>this.</w:t>
      </w:r>
    </w:p>
    <w:p w14:paraId="514D365C" w14:textId="3ACBD32E" w:rsidR="003D03B9" w:rsidRPr="003D03B9" w:rsidRDefault="00A4141E" w:rsidP="00C10D1F">
      <w:pPr>
        <w:pStyle w:val="ParaLevel1"/>
      </w:pPr>
      <w:r>
        <w:t xml:space="preserve">In support of the proposition that this </w:t>
      </w:r>
      <w:r w:rsidR="001F08B5">
        <w:t>i</w:t>
      </w:r>
      <w:r>
        <w:t xml:space="preserve">s a requirement, counsel for </w:t>
      </w:r>
      <w:r w:rsidRPr="00A4141E">
        <w:t>Avanci</w:t>
      </w:r>
      <w:r>
        <w:t xml:space="preserve"> relied </w:t>
      </w:r>
      <w:r w:rsidR="001F08B5">
        <w:t>u</w:t>
      </w:r>
      <w:r w:rsidR="005626C7">
        <w:t xml:space="preserve">pon the recent decision </w:t>
      </w:r>
      <w:r w:rsidR="002C4F31">
        <w:t xml:space="preserve">of the Supreme Court </w:t>
      </w:r>
      <w:r w:rsidR="00827A4D">
        <w:t xml:space="preserve">in </w:t>
      </w:r>
      <w:r w:rsidR="00827A4D" w:rsidRPr="003D03B9">
        <w:rPr>
          <w:i/>
          <w:iCs/>
        </w:rPr>
        <w:t xml:space="preserve">Tyne and Wear Passenger Transport Executive </w:t>
      </w:r>
      <w:r w:rsidR="00D845B1" w:rsidRPr="003D03B9">
        <w:rPr>
          <w:i/>
          <w:iCs/>
        </w:rPr>
        <w:t xml:space="preserve">v </w:t>
      </w:r>
      <w:r w:rsidR="00827A4D" w:rsidRPr="003D03B9">
        <w:rPr>
          <w:i/>
          <w:iCs/>
        </w:rPr>
        <w:t>National Union of</w:t>
      </w:r>
      <w:r w:rsidR="00D845B1" w:rsidRPr="003D03B9">
        <w:rPr>
          <w:i/>
          <w:iCs/>
        </w:rPr>
        <w:t xml:space="preserve"> Rail and Transport Workers </w:t>
      </w:r>
      <w:r w:rsidR="00D845B1">
        <w:t>[2024] UKSC 37</w:t>
      </w:r>
      <w:r w:rsidR="0090357E">
        <w:t xml:space="preserve"> (“</w:t>
      </w:r>
      <w:r w:rsidR="0090357E" w:rsidRPr="0090357E">
        <w:rPr>
          <w:i/>
          <w:iCs/>
        </w:rPr>
        <w:t>Nexus</w:t>
      </w:r>
      <w:r w:rsidR="0090357E">
        <w:t xml:space="preserve">”). In that </w:t>
      </w:r>
      <w:r w:rsidR="00A71589">
        <w:t xml:space="preserve">case </w:t>
      </w:r>
      <w:r w:rsidR="0090357E">
        <w:t>the claimant (“Nexus”)</w:t>
      </w:r>
      <w:r w:rsidR="008C6153">
        <w:t xml:space="preserve"> brought a claim against two trade unions for rectification of a collective bargaining agreement </w:t>
      </w:r>
      <w:r w:rsidR="00FE7190">
        <w:t xml:space="preserve">between Nexus and the unions. As in </w:t>
      </w:r>
      <w:r w:rsidR="00FE7190" w:rsidRPr="00FE7190">
        <w:rPr>
          <w:i/>
          <w:iCs/>
        </w:rPr>
        <w:t>Rolls-Royce v Unite</w:t>
      </w:r>
      <w:r w:rsidR="00FE7190">
        <w:t xml:space="preserve">, the </w:t>
      </w:r>
      <w:r w:rsidR="007B54D2">
        <w:t xml:space="preserve">collective agreements were not legally enforceable, but were incorporated </w:t>
      </w:r>
      <w:r w:rsidR="008D6AC8">
        <w:t xml:space="preserve">into the employment contracts of Nexus’ employees. No employee was joined as </w:t>
      </w:r>
      <w:r w:rsidR="002F0BAA">
        <w:t xml:space="preserve">a </w:t>
      </w:r>
      <w:r w:rsidR="008D6AC8">
        <w:t xml:space="preserve">defendant to the claim. </w:t>
      </w:r>
      <w:r w:rsidR="00DF6746">
        <w:t>The Supreme Court held that the</w:t>
      </w:r>
      <w:r w:rsidR="000B38B0">
        <w:t xml:space="preserve"> collective agreement was capable of being rectified even though it was legally unenforceable</w:t>
      </w:r>
      <w:r w:rsidR="0005369E">
        <w:t>,</w:t>
      </w:r>
      <w:r w:rsidR="008B6680">
        <w:t xml:space="preserve"> and that rectification of the collective agreement would</w:t>
      </w:r>
      <w:r w:rsidR="00927F30">
        <w:t xml:space="preserve"> autom</w:t>
      </w:r>
      <w:r w:rsidR="003D4B8E">
        <w:t>a</w:t>
      </w:r>
      <w:r w:rsidR="00927F30">
        <w:t>tically</w:t>
      </w:r>
      <w:r w:rsidR="008B6680">
        <w:t xml:space="preserve"> </w:t>
      </w:r>
      <w:r w:rsidR="005D0A91">
        <w:t xml:space="preserve">affect </w:t>
      </w:r>
      <w:r w:rsidR="00E03285">
        <w:t>the legal rights of the parties to the employment contracts,</w:t>
      </w:r>
      <w:r w:rsidR="0005369E">
        <w:t xml:space="preserve"> but that </w:t>
      </w:r>
      <w:r w:rsidR="006B03D6">
        <w:t xml:space="preserve">Nexus had brought the claim against the wrong defendants. </w:t>
      </w:r>
      <w:r w:rsidR="00BD01DD">
        <w:t xml:space="preserve">There was no dispute between </w:t>
      </w:r>
      <w:r w:rsidR="002D25DC" w:rsidRPr="002D25DC">
        <w:t>Nexus</w:t>
      </w:r>
      <w:r w:rsidR="002D25DC">
        <w:t xml:space="preserve"> and the unions as to the existence or extent</w:t>
      </w:r>
      <w:r w:rsidR="00E03285">
        <w:t xml:space="preserve"> of any legal right between</w:t>
      </w:r>
      <w:r w:rsidR="003D4B8E">
        <w:t xml:space="preserve"> Nexus and the unions. </w:t>
      </w:r>
      <w:r w:rsidR="008B4D54">
        <w:t xml:space="preserve">Nexus was asking the court to make an order which would alter the rights of the employees without </w:t>
      </w:r>
      <w:r w:rsidR="00492C61">
        <w:t>giving any of them the right to be heard even by means of the representative</w:t>
      </w:r>
      <w:r w:rsidR="009730C1">
        <w:t xml:space="preserve"> procedure</w:t>
      </w:r>
      <w:r w:rsidR="00F6510C">
        <w:t xml:space="preserve"> under </w:t>
      </w:r>
      <w:r w:rsidR="0066673E">
        <w:t xml:space="preserve">CPR </w:t>
      </w:r>
      <w:r w:rsidR="00F6510C">
        <w:t>r</w:t>
      </w:r>
      <w:r w:rsidR="0066673E">
        <w:t>ule</w:t>
      </w:r>
      <w:r w:rsidR="00F6510C">
        <w:t xml:space="preserve"> 19.8</w:t>
      </w:r>
      <w:r w:rsidR="00492C61">
        <w:t xml:space="preserve">. The Court went on forcefully to disapprove the procedure adopted </w:t>
      </w:r>
      <w:r w:rsidR="002F5C4A">
        <w:t xml:space="preserve">in </w:t>
      </w:r>
      <w:r w:rsidR="00492C61" w:rsidRPr="00492C61">
        <w:rPr>
          <w:i/>
          <w:iCs/>
        </w:rPr>
        <w:t>Rolls-Royce v Unite</w:t>
      </w:r>
      <w:r w:rsidR="002261D2">
        <w:t>, stating that the concerns expressed by the Court of A</w:t>
      </w:r>
      <w:r w:rsidR="00C800E9">
        <w:t>ppeal, in particular by Aikens LJ</w:t>
      </w:r>
      <w:r w:rsidR="00436664">
        <w:t xml:space="preserve">, were amply justified. </w:t>
      </w:r>
      <w:r w:rsidR="00226BC0">
        <w:t>In this context Lord Leggatt and Lady Simler,</w:t>
      </w:r>
      <w:r w:rsidR="0046467F">
        <w:t xml:space="preserve"> with whom Lords Lloyd-Jones, Sales and Burrows agreed, cited </w:t>
      </w:r>
      <w:r w:rsidR="003D03B9">
        <w:t>t</w:t>
      </w:r>
      <w:r w:rsidR="003D03B9" w:rsidRPr="003D03B9">
        <w:t>he following statement of Viscount Maugham in </w:t>
      </w:r>
      <w:r w:rsidR="003D03B9" w:rsidRPr="003D03B9">
        <w:rPr>
          <w:i/>
          <w:iCs/>
        </w:rPr>
        <w:t>London Passenger Transport Board v Moscrop</w:t>
      </w:r>
      <w:r w:rsidR="003D03B9" w:rsidRPr="003D03B9">
        <w:t> [1942] AC 332</w:t>
      </w:r>
      <w:r w:rsidR="003D03B9">
        <w:t xml:space="preserve"> at</w:t>
      </w:r>
      <w:r w:rsidR="003D03B9" w:rsidRPr="003D03B9">
        <w:t xml:space="preserve"> 345:</w:t>
      </w:r>
    </w:p>
    <w:p w14:paraId="1A2B48FB" w14:textId="77777777" w:rsidR="003D03B9" w:rsidRPr="003D03B9" w:rsidRDefault="003D03B9" w:rsidP="00C10D1F">
      <w:pPr>
        <w:pStyle w:val="Quote"/>
      </w:pPr>
      <w:r w:rsidRPr="003D03B9">
        <w:t>“[T]he courts have always recognised that persons interested are or may be indirectly prejudiced by a declaration made by the court in their absence, and that, except in very special circumstances, all persons interested should be made parties, whether by representation orders or otherwise, before a declaration by its terms affecting their rights is made.”</w:t>
      </w:r>
    </w:p>
    <w:p w14:paraId="479C0B48" w14:textId="0E08E9EE" w:rsidR="00F9357D" w:rsidRPr="00F9357D" w:rsidRDefault="003D03B9" w:rsidP="00C10D1F">
      <w:pPr>
        <w:pStyle w:val="ParaLevel1"/>
        <w:rPr>
          <w:i/>
          <w:iCs/>
        </w:rPr>
      </w:pPr>
      <w:r>
        <w:t xml:space="preserve">In my judgment </w:t>
      </w:r>
      <w:r w:rsidRPr="00F830CD">
        <w:rPr>
          <w:i/>
          <w:iCs/>
        </w:rPr>
        <w:t>Nexus</w:t>
      </w:r>
      <w:r>
        <w:t xml:space="preserve"> does not establish the proposition for which counsel for </w:t>
      </w:r>
      <w:r w:rsidRPr="003D03B9">
        <w:t>Avanci</w:t>
      </w:r>
      <w:r w:rsidR="00FF3ABA">
        <w:t xml:space="preserve"> contended</w:t>
      </w:r>
      <w:r>
        <w:t xml:space="preserve">. </w:t>
      </w:r>
      <w:r w:rsidR="00F830CD" w:rsidRPr="00F830CD">
        <w:rPr>
          <w:i/>
          <w:iCs/>
        </w:rPr>
        <w:t>Nexus</w:t>
      </w:r>
      <w:r w:rsidR="00F830CD">
        <w:rPr>
          <w:i/>
          <w:iCs/>
        </w:rPr>
        <w:t xml:space="preserve"> </w:t>
      </w:r>
      <w:r w:rsidR="00F830CD">
        <w:t xml:space="preserve">involved a claim for rectification, and not </w:t>
      </w:r>
      <w:r w:rsidR="00075DAC">
        <w:t xml:space="preserve">a claim for a declaration. Accordingly, there is no discussion in the judgment of the general jurisdiction to grant </w:t>
      </w:r>
      <w:r w:rsidR="00C16DF1">
        <w:t>declaratory</w:t>
      </w:r>
      <w:r w:rsidR="009730C1">
        <w:t xml:space="preserve"> relief</w:t>
      </w:r>
      <w:r w:rsidR="00C16DF1">
        <w:t xml:space="preserve">, still less of the relevant authorities, none of which appear to have been cited apart from </w:t>
      </w:r>
      <w:r w:rsidR="00C16DF1" w:rsidRPr="00C16DF1">
        <w:rPr>
          <w:i/>
          <w:iCs/>
        </w:rPr>
        <w:t>Rolls-Royce v Unite</w:t>
      </w:r>
      <w:r w:rsidR="00C16DF1">
        <w:t xml:space="preserve">. </w:t>
      </w:r>
      <w:r w:rsidR="001F5092">
        <w:t xml:space="preserve">As I have explained, the Supreme Court disapproved of the procedure adopted in </w:t>
      </w:r>
      <w:r w:rsidR="009730C1" w:rsidRPr="009730C1">
        <w:rPr>
          <w:i/>
          <w:iCs/>
        </w:rPr>
        <w:t>Rolls-Royce v Unite</w:t>
      </w:r>
      <w:r w:rsidR="00C66004">
        <w:t xml:space="preserve">, but </w:t>
      </w:r>
      <w:r w:rsidR="00B847A4">
        <w:t xml:space="preserve">the </w:t>
      </w:r>
      <w:r w:rsidR="00C66004">
        <w:t xml:space="preserve">procedural objection must be distinguished from the </w:t>
      </w:r>
      <w:r w:rsidR="00FF3ABA">
        <w:t xml:space="preserve">jurisdictional question. </w:t>
      </w:r>
      <w:r w:rsidR="00A757CC">
        <w:t>I do not understand</w:t>
      </w:r>
      <w:r w:rsidR="00B1431B">
        <w:t xml:space="preserve"> the Supreme Court to have held that the High Court lacked jurisdiction to make the declarations sought b</w:t>
      </w:r>
      <w:r w:rsidR="00B67FE2">
        <w:t>y Rolls-Royce</w:t>
      </w:r>
      <w:r w:rsidR="00A91462">
        <w:t xml:space="preserve">. </w:t>
      </w:r>
      <w:r w:rsidR="004343D3">
        <w:t>Rather, it held that the procedure adopted made it inappropriate to exercise that jurisdiction</w:t>
      </w:r>
      <w:r w:rsidR="00671E85">
        <w:t>.</w:t>
      </w:r>
    </w:p>
    <w:p w14:paraId="2246CB77" w14:textId="395D3F0F" w:rsidR="005D7A0A" w:rsidRPr="005D7A0A" w:rsidRDefault="001948E0" w:rsidP="00C10D1F">
      <w:pPr>
        <w:pStyle w:val="ParaLevel1"/>
        <w:rPr>
          <w:i/>
          <w:iCs/>
        </w:rPr>
      </w:pPr>
      <w:r>
        <w:t xml:space="preserve">Thus I consider </w:t>
      </w:r>
      <w:r w:rsidR="009370B7">
        <w:t xml:space="preserve">that </w:t>
      </w:r>
      <w:r w:rsidR="00131007">
        <w:t xml:space="preserve">there are </w:t>
      </w:r>
      <w:r>
        <w:t>two questions</w:t>
      </w:r>
      <w:r w:rsidR="00131007">
        <w:t xml:space="preserve"> to be considered</w:t>
      </w:r>
      <w:r>
        <w:t xml:space="preserve">. </w:t>
      </w:r>
      <w:r w:rsidR="004724D9">
        <w:t xml:space="preserve">The first is whether, </w:t>
      </w:r>
      <w:r w:rsidR="00A15F61">
        <w:t xml:space="preserve">procedural </w:t>
      </w:r>
      <w:r w:rsidR="00B66285">
        <w:t>considerations</w:t>
      </w:r>
      <w:r w:rsidR="00131007">
        <w:t xml:space="preserve"> </w:t>
      </w:r>
      <w:r w:rsidR="008324CC">
        <w:t>a</w:t>
      </w:r>
      <w:r w:rsidR="00131007">
        <w:t>part</w:t>
      </w:r>
      <w:r w:rsidR="00A15F61">
        <w:t xml:space="preserve">, </w:t>
      </w:r>
      <w:r w:rsidR="007831A9" w:rsidRPr="007831A9">
        <w:t>Tesla</w:t>
      </w:r>
      <w:r w:rsidR="007831A9">
        <w:t xml:space="preserve"> have a real prospect of success in their claims for the declarations sought</w:t>
      </w:r>
      <w:r w:rsidR="00C412DA">
        <w:t xml:space="preserve"> despite the absence of any </w:t>
      </w:r>
      <w:r w:rsidR="001F64C0">
        <w:t xml:space="preserve">claimed legal right against </w:t>
      </w:r>
      <w:r w:rsidR="001F64C0" w:rsidRPr="001F64C0">
        <w:t>Avanci</w:t>
      </w:r>
      <w:r w:rsidR="007831A9">
        <w:t>.</w:t>
      </w:r>
      <w:r w:rsidR="000601C7">
        <w:t xml:space="preserve"> The second is whether </w:t>
      </w:r>
      <w:r w:rsidR="005F2BD0">
        <w:t xml:space="preserve">considerations of </w:t>
      </w:r>
      <w:r w:rsidR="000601C7">
        <w:t xml:space="preserve">procedural </w:t>
      </w:r>
      <w:r w:rsidR="005F2BD0">
        <w:t>fairness</w:t>
      </w:r>
      <w:r w:rsidR="000601C7">
        <w:t xml:space="preserve"> mean that it </w:t>
      </w:r>
      <w:r w:rsidR="00D02EA8">
        <w:t>is clear that it would be</w:t>
      </w:r>
      <w:r w:rsidR="00A52672">
        <w:t xml:space="preserve"> inappropriate for the Patents Court to exercise </w:t>
      </w:r>
      <w:r w:rsidR="00384EE5">
        <w:t xml:space="preserve">its discretion in favour of </w:t>
      </w:r>
      <w:r w:rsidR="00384EE5" w:rsidRPr="00384EE5">
        <w:t>Tesla</w:t>
      </w:r>
      <w:r w:rsidR="001F64C0">
        <w:t xml:space="preserve"> even if it </w:t>
      </w:r>
      <w:r w:rsidR="005472C9">
        <w:t>might</w:t>
      </w:r>
      <w:r w:rsidR="001F64C0">
        <w:t xml:space="preserve"> otherwise be appropriate </w:t>
      </w:r>
      <w:r w:rsidR="005472C9">
        <w:t>to do so</w:t>
      </w:r>
      <w:r w:rsidR="00384EE5">
        <w:t>.</w:t>
      </w:r>
      <w:r w:rsidR="00D02EA8">
        <w:t xml:space="preserve"> </w:t>
      </w:r>
      <w:r w:rsidR="007831A9">
        <w:t xml:space="preserve"> </w:t>
      </w:r>
    </w:p>
    <w:p w14:paraId="27DE554D" w14:textId="6700C79D" w:rsidR="00BF3E1F" w:rsidRPr="00BF3E1F" w:rsidRDefault="008324CC" w:rsidP="00C10D1F">
      <w:pPr>
        <w:pStyle w:val="ParaLevel1"/>
        <w:rPr>
          <w:i/>
          <w:iCs/>
        </w:rPr>
      </w:pPr>
      <w:r>
        <w:t xml:space="preserve">So far </w:t>
      </w:r>
      <w:r w:rsidR="008371C1">
        <w:t xml:space="preserve">as </w:t>
      </w:r>
      <w:r>
        <w:t>the first</w:t>
      </w:r>
      <w:r w:rsidR="00286FC3">
        <w:t xml:space="preserve"> question</w:t>
      </w:r>
      <w:r>
        <w:t xml:space="preserve"> is concerned</w:t>
      </w:r>
      <w:r w:rsidR="00286FC3">
        <w:t>, it is nec</w:t>
      </w:r>
      <w:r w:rsidR="00AC1B57">
        <w:t xml:space="preserve">essary to be clear as to the effect of the rival contentions. </w:t>
      </w:r>
      <w:r w:rsidR="00CD2487" w:rsidRPr="00CD2487">
        <w:t>Avanci</w:t>
      </w:r>
      <w:r w:rsidR="00CD2487">
        <w:t>’s</w:t>
      </w:r>
      <w:r w:rsidR="00A6216B">
        <w:t xml:space="preserve"> argument</w:t>
      </w:r>
      <w:r w:rsidR="00CD2487">
        <w:t xml:space="preserve"> </w:t>
      </w:r>
      <w:r w:rsidR="00442993">
        <w:t>amount</w:t>
      </w:r>
      <w:r w:rsidR="00A6216B">
        <w:t>s</w:t>
      </w:r>
      <w:r w:rsidR="00442993">
        <w:t xml:space="preserve"> to saying that</w:t>
      </w:r>
      <w:r w:rsidR="00EB4340">
        <w:t xml:space="preserve"> </w:t>
      </w:r>
      <w:r w:rsidR="00A6216B">
        <w:t xml:space="preserve">the </w:t>
      </w:r>
      <w:r w:rsidR="00EB4340">
        <w:t xml:space="preserve">royalty rate of $32 </w:t>
      </w:r>
      <w:r w:rsidR="00A6216B">
        <w:t xml:space="preserve">per vehicle </w:t>
      </w:r>
      <w:r w:rsidR="007843EF">
        <w:t>which it charges</w:t>
      </w:r>
      <w:r w:rsidR="00E44684">
        <w:t xml:space="preserve"> for</w:t>
      </w:r>
      <w:r w:rsidR="00EB4340">
        <w:t xml:space="preserve"> licen</w:t>
      </w:r>
      <w:r w:rsidR="00E44684">
        <w:t>ce</w:t>
      </w:r>
      <w:r w:rsidR="00EB4340">
        <w:t>s under</w:t>
      </w:r>
      <w:r w:rsidR="00442993">
        <w:t xml:space="preserve"> </w:t>
      </w:r>
      <w:r w:rsidR="00442993" w:rsidRPr="00442993">
        <w:t>the Avanci 5G Platform</w:t>
      </w:r>
      <w:r w:rsidR="00442993">
        <w:t xml:space="preserve"> d</w:t>
      </w:r>
      <w:r w:rsidR="007843EF">
        <w:t>oes</w:t>
      </w:r>
      <w:r w:rsidR="00442993">
        <w:t xml:space="preserve"> not have to be </w:t>
      </w:r>
      <w:r w:rsidR="00EB4340" w:rsidRPr="00EB4340">
        <w:t>FRAND</w:t>
      </w:r>
      <w:r w:rsidR="00E44684">
        <w:t xml:space="preserve">, because (i) </w:t>
      </w:r>
      <w:r w:rsidR="00E44684" w:rsidRPr="00E44684">
        <w:t>Avanci</w:t>
      </w:r>
      <w:r w:rsidR="00E44684">
        <w:t xml:space="preserve"> does not itself owe any </w:t>
      </w:r>
      <w:r w:rsidR="00E44684" w:rsidRPr="00E44684">
        <w:t>FRAND</w:t>
      </w:r>
      <w:r w:rsidR="00E44684">
        <w:t xml:space="preserve"> obligation and (ii) </w:t>
      </w:r>
      <w:r w:rsidR="00FA06B9">
        <w:t xml:space="preserve">the </w:t>
      </w:r>
      <w:r w:rsidR="00FA06B9" w:rsidRPr="00FA06B9">
        <w:t>FRAND</w:t>
      </w:r>
      <w:r w:rsidR="00FA06B9">
        <w:t xml:space="preserve"> obligations owed by the members are irrelevant </w:t>
      </w:r>
      <w:r w:rsidR="00136777">
        <w:t xml:space="preserve">because those obligations can </w:t>
      </w:r>
      <w:r w:rsidR="00E6337E">
        <w:t xml:space="preserve">only </w:t>
      </w:r>
      <w:r w:rsidR="00136777">
        <w:t xml:space="preserve">be enforced </w:t>
      </w:r>
      <w:r w:rsidR="00316DA2">
        <w:t xml:space="preserve">bilaterally against each </w:t>
      </w:r>
      <w:r w:rsidR="00316DA2" w:rsidRPr="00316DA2">
        <w:t>SEP</w:t>
      </w:r>
      <w:r w:rsidR="00316DA2">
        <w:t xml:space="preserve"> owner</w:t>
      </w:r>
      <w:r w:rsidR="00EB4340">
        <w:t>.</w:t>
      </w:r>
      <w:r w:rsidR="00AF6A58">
        <w:t xml:space="preserve"> </w:t>
      </w:r>
      <w:r w:rsidR="00DA459F">
        <w:t>It is implicit in this argument that the royalty rate can only be challenged</w:t>
      </w:r>
      <w:r w:rsidR="004D5BD5">
        <w:t>, if at all,</w:t>
      </w:r>
      <w:r w:rsidR="00DA459F">
        <w:t xml:space="preserve"> through</w:t>
      </w:r>
      <w:r w:rsidR="004D5BD5">
        <w:t xml:space="preserve"> the mechanism of competition law.</w:t>
      </w:r>
      <w:r w:rsidR="00BE6365">
        <w:t xml:space="preserve"> In saying this, I should make it clear that </w:t>
      </w:r>
      <w:r w:rsidR="00BE6365" w:rsidRPr="00BE6365">
        <w:t>Avanci</w:t>
      </w:r>
      <w:r w:rsidR="00BE6365">
        <w:t xml:space="preserve"> </w:t>
      </w:r>
      <w:r w:rsidR="00C25300">
        <w:t>contends</w:t>
      </w:r>
      <w:r w:rsidR="00FC544C">
        <w:t xml:space="preserve"> that it can justify $32 as being </w:t>
      </w:r>
      <w:r w:rsidR="00FC544C" w:rsidRPr="00FC544C">
        <w:t>FRAND</w:t>
      </w:r>
      <w:r w:rsidR="00FC544C">
        <w:t xml:space="preserve"> if it has to.</w:t>
      </w:r>
      <w:r w:rsidR="00DA459F">
        <w:t xml:space="preserve"> </w:t>
      </w:r>
    </w:p>
    <w:p w14:paraId="064EFBB8" w14:textId="722B0B3A" w:rsidR="00173EE1" w:rsidRPr="00173EE1" w:rsidRDefault="00565352" w:rsidP="00C10D1F">
      <w:pPr>
        <w:pStyle w:val="ParaLevel1"/>
        <w:rPr>
          <w:i/>
          <w:iCs/>
        </w:rPr>
      </w:pPr>
      <w:r>
        <w:t xml:space="preserve">Tesla’s argument </w:t>
      </w:r>
      <w:r w:rsidR="00AF6A58">
        <w:t>amounts to saying that the royalty rate charged</w:t>
      </w:r>
      <w:r w:rsidR="004D5BD5">
        <w:t xml:space="preserve"> </w:t>
      </w:r>
      <w:r w:rsidR="00A0657B">
        <w:t xml:space="preserve">by </w:t>
      </w:r>
      <w:r w:rsidR="00A0657B" w:rsidRPr="00A0657B">
        <w:t>Avanci</w:t>
      </w:r>
      <w:r w:rsidR="00A0657B">
        <w:t xml:space="preserve"> does have to be </w:t>
      </w:r>
      <w:r w:rsidR="00A0657B" w:rsidRPr="00A0657B">
        <w:t>FRAND</w:t>
      </w:r>
      <w:r w:rsidR="00A0657B">
        <w:t>.</w:t>
      </w:r>
      <w:r w:rsidR="00327A8D" w:rsidRPr="00327A8D">
        <w:rPr>
          <w:szCs w:val="24"/>
        </w:rPr>
        <w:t xml:space="preserve"> </w:t>
      </w:r>
      <w:r w:rsidR="00327A8D" w:rsidRPr="00327A8D">
        <w:t>Tesla</w:t>
      </w:r>
      <w:r w:rsidR="00327A8D">
        <w:t xml:space="preserve"> accept that </w:t>
      </w:r>
      <w:r w:rsidR="00327A8D" w:rsidRPr="00327A8D">
        <w:t>Avanci</w:t>
      </w:r>
      <w:r w:rsidR="00327A8D">
        <w:t xml:space="preserve"> does not itself owe any </w:t>
      </w:r>
      <w:r w:rsidR="004871D6" w:rsidRPr="004871D6">
        <w:t>FRAND</w:t>
      </w:r>
      <w:r w:rsidR="004871D6">
        <w:t xml:space="preserve"> obligation</w:t>
      </w:r>
      <w:r w:rsidR="005F3D44">
        <w:t xml:space="preserve">, but contend </w:t>
      </w:r>
      <w:r w:rsidR="004A12A4">
        <w:t xml:space="preserve">that </w:t>
      </w:r>
      <w:r w:rsidR="005F3D44">
        <w:t>that is not determinative</w:t>
      </w:r>
      <w:r w:rsidR="004871D6">
        <w:t>.</w:t>
      </w:r>
      <w:r w:rsidR="005F3D44">
        <w:t xml:space="preserve"> </w:t>
      </w:r>
      <w:r w:rsidR="00332DCD" w:rsidRPr="00332DCD">
        <w:t xml:space="preserve">Tesla allege that, as a matter of commercial reality, </w:t>
      </w:r>
      <w:r w:rsidR="00FF7A70">
        <w:t xml:space="preserve">the only licence </w:t>
      </w:r>
      <w:r w:rsidR="00D942C9">
        <w:t xml:space="preserve">of </w:t>
      </w:r>
      <w:r w:rsidR="00B3660A">
        <w:t xml:space="preserve">UK </w:t>
      </w:r>
      <w:r w:rsidR="00D942C9">
        <w:t xml:space="preserve">SEPs covered by </w:t>
      </w:r>
      <w:r w:rsidR="00D942C9" w:rsidRPr="00D942C9">
        <w:t xml:space="preserve">the Avanci 5G Platform </w:t>
      </w:r>
      <w:r w:rsidR="00D942C9">
        <w:t xml:space="preserve">which </w:t>
      </w:r>
      <w:r w:rsidR="00C641B1">
        <w:t>can be FRAND is</w:t>
      </w:r>
      <w:r w:rsidR="00332DCD" w:rsidRPr="00332DCD">
        <w:t xml:space="preserve"> a </w:t>
      </w:r>
      <w:r w:rsidR="00B3660A">
        <w:t xml:space="preserve">global </w:t>
      </w:r>
      <w:r w:rsidR="00332DCD" w:rsidRPr="00332DCD">
        <w:t xml:space="preserve">platform licence of the kind offered by Avanci </w:t>
      </w:r>
      <w:r w:rsidR="00267E6D">
        <w:t xml:space="preserve">as agent for the SEP owners </w:t>
      </w:r>
      <w:r w:rsidR="00C641B1">
        <w:t>be</w:t>
      </w:r>
      <w:r w:rsidR="00D1241B">
        <w:t>c</w:t>
      </w:r>
      <w:r w:rsidR="00332DCD" w:rsidRPr="00332DCD">
        <w:t xml:space="preserve">ause negotiating bilateral licences with more than 65 SEP owners is impracticable. </w:t>
      </w:r>
      <w:r w:rsidR="00461429" w:rsidRPr="00461429">
        <w:t>Tesla</w:t>
      </w:r>
      <w:r w:rsidR="00461429">
        <w:t xml:space="preserve"> </w:t>
      </w:r>
      <w:r w:rsidR="00721244">
        <w:t xml:space="preserve">also </w:t>
      </w:r>
      <w:r w:rsidR="00461429">
        <w:t>allege that</w:t>
      </w:r>
      <w:r w:rsidR="009876A1">
        <w:t>, in</w:t>
      </w:r>
      <w:r w:rsidR="0092107B">
        <w:t xml:space="preserve"> </w:t>
      </w:r>
      <w:r w:rsidR="00721244">
        <w:t xml:space="preserve">reality </w:t>
      </w:r>
      <w:r w:rsidR="00A30990">
        <w:t>even if not formally</w:t>
      </w:r>
      <w:r w:rsidR="009876A1">
        <w:t>,</w:t>
      </w:r>
      <w:r w:rsidR="00461429">
        <w:t xml:space="preserve"> </w:t>
      </w:r>
      <w:r w:rsidR="004B2D29">
        <w:t xml:space="preserve">most </w:t>
      </w:r>
      <w:r w:rsidR="00742E24">
        <w:t xml:space="preserve">members of </w:t>
      </w:r>
      <w:r w:rsidR="00742E24" w:rsidRPr="00742E24">
        <w:t>the Avanci 5G Platform</w:t>
      </w:r>
      <w:r w:rsidR="004B2D29">
        <w:t xml:space="preserve"> </w:t>
      </w:r>
      <w:r w:rsidR="00742E24">
        <w:t xml:space="preserve">rely upon the availability of a licence under that platform as fulfilling their </w:t>
      </w:r>
      <w:r w:rsidR="00742E24" w:rsidRPr="00742E24">
        <w:t>FRAND</w:t>
      </w:r>
      <w:r w:rsidR="00742E24">
        <w:t xml:space="preserve"> obligations.</w:t>
      </w:r>
      <w:r w:rsidR="007071EE">
        <w:t xml:space="preserve"> </w:t>
      </w:r>
      <w:r w:rsidR="008B6CBF">
        <w:t xml:space="preserve">Although these allegations are disputed by </w:t>
      </w:r>
      <w:r w:rsidR="00A61562" w:rsidRPr="00A61562">
        <w:t>Avanci</w:t>
      </w:r>
      <w:r w:rsidR="00A61562">
        <w:t xml:space="preserve"> (and InterDigital),</w:t>
      </w:r>
      <w:r w:rsidR="003D4F75">
        <w:t xml:space="preserve"> I consider that </w:t>
      </w:r>
      <w:r w:rsidR="007C49B6" w:rsidRPr="007C49B6">
        <w:t>Tesla</w:t>
      </w:r>
      <w:r w:rsidR="007C49B6">
        <w:t xml:space="preserve"> have a real prospect of establishing them. Indeed, </w:t>
      </w:r>
      <w:r w:rsidR="00732DFD">
        <w:t>th</w:t>
      </w:r>
      <w:r w:rsidR="00C90F4B">
        <w:t xml:space="preserve">e </w:t>
      </w:r>
      <w:r w:rsidR="00D1241B">
        <w:t>former</w:t>
      </w:r>
      <w:r w:rsidR="00C90F4B">
        <w:t xml:space="preserve"> allegation receives some support from a striking submission made by counsel for </w:t>
      </w:r>
      <w:r w:rsidR="00C90F4B" w:rsidRPr="00C90F4B">
        <w:t>Avanci</w:t>
      </w:r>
      <w:r w:rsidR="00305242">
        <w:t xml:space="preserve"> </w:t>
      </w:r>
      <w:r w:rsidR="006C5192">
        <w:t>himself</w:t>
      </w:r>
      <w:r w:rsidR="00B6730F">
        <w:t>, who has considerable experience in th</w:t>
      </w:r>
      <w:r w:rsidR="00B3660A">
        <w:t>is</w:t>
      </w:r>
      <w:r w:rsidR="00B6730F">
        <w:t xml:space="preserve"> field,</w:t>
      </w:r>
      <w:r w:rsidR="006C5192">
        <w:t xml:space="preserve"> </w:t>
      </w:r>
      <w:r w:rsidR="009829EC">
        <w:t xml:space="preserve">that </w:t>
      </w:r>
      <w:r w:rsidR="00305242">
        <w:t>there was a st</w:t>
      </w:r>
      <w:r w:rsidR="00CD5E2D">
        <w:t>a</w:t>
      </w:r>
      <w:r w:rsidR="00305242">
        <w:t>rk</w:t>
      </w:r>
      <w:r w:rsidR="00CD5E2D">
        <w:t xml:space="preserve"> difference between what </w:t>
      </w:r>
      <w:r w:rsidR="00CD5E2D" w:rsidRPr="00CD5E2D">
        <w:t>Avanci</w:t>
      </w:r>
      <w:r w:rsidR="00CD5E2D">
        <w:t xml:space="preserve"> had achieved</w:t>
      </w:r>
      <w:r w:rsidR="009829EC">
        <w:t xml:space="preserve"> with its Platforms</w:t>
      </w:r>
      <w:r w:rsidR="00CD5E2D">
        <w:t xml:space="preserve"> in the autom</w:t>
      </w:r>
      <w:r w:rsidR="00E00962">
        <w:t>o</w:t>
      </w:r>
      <w:r w:rsidR="00CD5E2D">
        <w:t xml:space="preserve">tive </w:t>
      </w:r>
      <w:r w:rsidR="005A7015">
        <w:t xml:space="preserve">sector </w:t>
      </w:r>
      <w:r w:rsidR="00CD5E2D">
        <w:t xml:space="preserve">and what he termed </w:t>
      </w:r>
      <w:r w:rsidR="005A7015">
        <w:t>“the licensing debacle” in the mobile phone sector</w:t>
      </w:r>
      <w:r w:rsidR="00F91BD0">
        <w:t>. “</w:t>
      </w:r>
      <w:r w:rsidR="00894B0E">
        <w:t>Debacle</w:t>
      </w:r>
      <w:r w:rsidR="00F91BD0">
        <w:t>” is, in my view, something of an overstatement; but nevertheless it is a</w:t>
      </w:r>
      <w:r w:rsidR="006C5192">
        <w:t>n inescapable</w:t>
      </w:r>
      <w:r w:rsidR="00F91BD0">
        <w:t xml:space="preserve"> fact that, i</w:t>
      </w:r>
      <w:r w:rsidR="00CD54A3">
        <w:t xml:space="preserve">n the absence of any pool or platform licence in that sector, there has been, and continues to be, worldwide litigation between multiple players. </w:t>
      </w:r>
      <w:r w:rsidR="00894B0E">
        <w:t xml:space="preserve"> </w:t>
      </w:r>
      <w:r w:rsidR="005A7015">
        <w:t xml:space="preserve"> </w:t>
      </w:r>
      <w:r w:rsidR="00CD5E2D">
        <w:t xml:space="preserve"> </w:t>
      </w:r>
      <w:r w:rsidR="00305242">
        <w:t xml:space="preserve"> </w:t>
      </w:r>
      <w:r w:rsidR="00C90F4B">
        <w:t xml:space="preserve"> </w:t>
      </w:r>
      <w:r w:rsidR="005871B2">
        <w:t xml:space="preserve">  </w:t>
      </w:r>
    </w:p>
    <w:p w14:paraId="3D9C19C9" w14:textId="189D1802" w:rsidR="00BE610B" w:rsidRPr="00BE610B" w:rsidRDefault="00173EE1" w:rsidP="00C10D1F">
      <w:pPr>
        <w:pStyle w:val="ParaLevel1"/>
        <w:rPr>
          <w:i/>
          <w:iCs/>
        </w:rPr>
      </w:pPr>
      <w:r>
        <w:t>In appraising the</w:t>
      </w:r>
      <w:r w:rsidR="009965CD">
        <w:t xml:space="preserve"> parties’ arguments</w:t>
      </w:r>
      <w:r>
        <w:t xml:space="preserve">, it is relevant to enquire </w:t>
      </w:r>
      <w:r w:rsidR="00982845">
        <w:t xml:space="preserve">what the effect would be of a declaration </w:t>
      </w:r>
      <w:r w:rsidR="00C80E73">
        <w:t>by the Patents Court that $32</w:t>
      </w:r>
      <w:r w:rsidR="000845FC">
        <w:t xml:space="preserve"> per vehicle</w:t>
      </w:r>
      <w:r w:rsidR="00C80E73">
        <w:t xml:space="preserve"> was </w:t>
      </w:r>
      <w:r w:rsidR="000845FC">
        <w:t xml:space="preserve">not FRAND, but that </w:t>
      </w:r>
      <w:r w:rsidR="00C77C3E">
        <w:t>a</w:t>
      </w:r>
      <w:r w:rsidR="00C7783C">
        <w:t xml:space="preserve"> specified</w:t>
      </w:r>
      <w:r w:rsidR="00C77C3E">
        <w:t xml:space="preserve"> lower amount</w:t>
      </w:r>
      <w:r w:rsidR="00633557">
        <w:t xml:space="preserve"> was. </w:t>
      </w:r>
      <w:r w:rsidR="002509EF">
        <w:t xml:space="preserve">When doing </w:t>
      </w:r>
      <w:r w:rsidR="0001290C">
        <w:t>s</w:t>
      </w:r>
      <w:r w:rsidR="002509EF">
        <w:t>o, i</w:t>
      </w:r>
      <w:r w:rsidR="00633557">
        <w:t xml:space="preserve">t is important to appreciate that declarations </w:t>
      </w:r>
      <w:r w:rsidR="00945373">
        <w:t xml:space="preserve">can </w:t>
      </w:r>
      <w:r w:rsidR="009B2D67">
        <w:t>ser</w:t>
      </w:r>
      <w:r w:rsidR="00651921">
        <w:t xml:space="preserve">ve </w:t>
      </w:r>
      <w:r w:rsidR="004C1E6F">
        <w:t xml:space="preserve">a </w:t>
      </w:r>
      <w:r w:rsidR="00651921">
        <w:t>useful purpose</w:t>
      </w:r>
      <w:r w:rsidR="00945373">
        <w:t xml:space="preserve"> even tho</w:t>
      </w:r>
      <w:r w:rsidR="00E072E5">
        <w:t xml:space="preserve">ugh they are neither enforceable in themselves nor </w:t>
      </w:r>
      <w:r w:rsidR="00113D5A">
        <w:t>have any enforceable consequ</w:t>
      </w:r>
      <w:r w:rsidR="003C3024">
        <w:t>e</w:t>
      </w:r>
      <w:r w:rsidR="00113D5A">
        <w:t>nces</w:t>
      </w:r>
      <w:r w:rsidR="00651921">
        <w:t>.</w:t>
      </w:r>
      <w:r w:rsidR="004C1E6F">
        <w:t xml:space="preserve"> This </w:t>
      </w:r>
      <w:r w:rsidR="003C3024">
        <w:t xml:space="preserve">point </w:t>
      </w:r>
      <w:r w:rsidR="004C1E6F">
        <w:t xml:space="preserve">is illustrated by </w:t>
      </w:r>
      <w:r w:rsidR="004C1E6F" w:rsidRPr="005812CC">
        <w:rPr>
          <w:i/>
          <w:iCs/>
        </w:rPr>
        <w:t>Pan</w:t>
      </w:r>
      <w:r w:rsidR="00647802" w:rsidRPr="005812CC">
        <w:rPr>
          <w:i/>
          <w:iCs/>
        </w:rPr>
        <w:t>a</w:t>
      </w:r>
      <w:r w:rsidR="004C1E6F" w:rsidRPr="005812CC">
        <w:rPr>
          <w:i/>
          <w:iCs/>
        </w:rPr>
        <w:t>sonic v Xiaomi</w:t>
      </w:r>
      <w:r w:rsidR="004C1E6F">
        <w:t>.</w:t>
      </w:r>
      <w:r w:rsidR="00647802">
        <w:t xml:space="preserve"> Xiaomi sought a declaration that a willing licensor </w:t>
      </w:r>
      <w:r w:rsidR="00FF6743">
        <w:t xml:space="preserve">in the position of Panasonic would agree to grant Xiaomi an interim licence on </w:t>
      </w:r>
      <w:r w:rsidR="00FF6743" w:rsidRPr="00FF6743">
        <w:t>FRAND</w:t>
      </w:r>
      <w:r w:rsidR="00FF6743">
        <w:t xml:space="preserve"> terms pending the</w:t>
      </w:r>
      <w:r w:rsidR="005812CC">
        <w:t xml:space="preserve"> determination by the Patents Court of </w:t>
      </w:r>
      <w:r w:rsidR="00374053">
        <w:t xml:space="preserve">what terms were </w:t>
      </w:r>
      <w:r w:rsidR="00374053" w:rsidRPr="00374053">
        <w:t>FRAND</w:t>
      </w:r>
      <w:r w:rsidR="00374053">
        <w:t xml:space="preserve"> for a final licence. One of Panasonic’s objections to this was that such a declaration would serve no useful purpose because it could, and would, simply ignore </w:t>
      </w:r>
      <w:r w:rsidR="00C34B98">
        <w:t>the declaration</w:t>
      </w:r>
      <w:r w:rsidR="00374053">
        <w:t xml:space="preserve">. </w:t>
      </w:r>
      <w:r w:rsidR="00025154">
        <w:t xml:space="preserve">This Court </w:t>
      </w:r>
      <w:r w:rsidR="00514149">
        <w:t xml:space="preserve">nevertheless </w:t>
      </w:r>
      <w:r w:rsidR="00025154">
        <w:t>concluded that the grant of the declaration would</w:t>
      </w:r>
      <w:r w:rsidR="005614EE">
        <w:t xml:space="preserve"> serve a useful purpose because </w:t>
      </w:r>
      <w:r w:rsidR="00F2673B">
        <w:t xml:space="preserve">there was a reasonable prospect that </w:t>
      </w:r>
      <w:r w:rsidR="005614EE">
        <w:t>it</w:t>
      </w:r>
      <w:r w:rsidR="00025154">
        <w:t xml:space="preserve"> </w:t>
      </w:r>
      <w:r w:rsidR="003C4D37">
        <w:t xml:space="preserve">would </w:t>
      </w:r>
      <w:r w:rsidR="00025154">
        <w:t xml:space="preserve">induce Panasonic to </w:t>
      </w:r>
      <w:r w:rsidR="005614EE">
        <w:t xml:space="preserve">reconsider </w:t>
      </w:r>
      <w:r w:rsidR="00F2673B">
        <w:t xml:space="preserve">its </w:t>
      </w:r>
      <w:r w:rsidR="005614EE">
        <w:t>position</w:t>
      </w:r>
      <w:r w:rsidR="00F2673B">
        <w:t xml:space="preserve">. Shortly after </w:t>
      </w:r>
      <w:r w:rsidR="00743ED4">
        <w:t xml:space="preserve">the Court gave its decision, Panasonic did agree to grant Xiaomi </w:t>
      </w:r>
      <w:r w:rsidR="007E0A53">
        <w:t>an interim licence. There can be little doubt that a key reason for this change of position was this Court’s determination as to the appropriate terms for an interim licence</w:t>
      </w:r>
      <w:r w:rsidR="003C4D37">
        <w:t xml:space="preserve">, which </w:t>
      </w:r>
      <w:r w:rsidR="00E27E2B">
        <w:t xml:space="preserve">“split the difference” between </w:t>
      </w:r>
      <w:r w:rsidR="003C4D37">
        <w:t>the parties</w:t>
      </w:r>
      <w:r w:rsidR="007E0A53">
        <w:t xml:space="preserve">. </w:t>
      </w:r>
      <w:r w:rsidR="009E3207">
        <w:t>Thus the declaration did serve a useful purpose</w:t>
      </w:r>
      <w:r w:rsidR="00486847">
        <w:t xml:space="preserve"> despite </w:t>
      </w:r>
      <w:r w:rsidR="003612AD">
        <w:t>not having any enforceable consequences</w:t>
      </w:r>
      <w:r w:rsidR="003C4D37">
        <w:t>.</w:t>
      </w:r>
    </w:p>
    <w:p w14:paraId="58167351" w14:textId="57772165" w:rsidR="00E96E8D" w:rsidRPr="00E96E8D" w:rsidRDefault="00AA6A00" w:rsidP="00C10D1F">
      <w:pPr>
        <w:pStyle w:val="ParaLevel1"/>
        <w:rPr>
          <w:i/>
          <w:iCs/>
        </w:rPr>
      </w:pPr>
      <w:r>
        <w:t>Similarly, i</w:t>
      </w:r>
      <w:r w:rsidR="00325A80" w:rsidRPr="00325A80">
        <w:t>n the present case</w:t>
      </w:r>
      <w:r w:rsidR="001C5DF0">
        <w:t xml:space="preserve">, </w:t>
      </w:r>
      <w:r w:rsidR="007E5609">
        <w:t xml:space="preserve">it is </w:t>
      </w:r>
      <w:r w:rsidR="00407CD5">
        <w:t xml:space="preserve">well arguable that </w:t>
      </w:r>
      <w:r w:rsidR="00BD6C9E">
        <w:t xml:space="preserve">a determination by the Patents Court that a licence of </w:t>
      </w:r>
      <w:r w:rsidR="00B3660A">
        <w:t xml:space="preserve">UK </w:t>
      </w:r>
      <w:r w:rsidR="00BD6C9E">
        <w:t xml:space="preserve">SEPs covered by </w:t>
      </w:r>
      <w:r w:rsidR="00BD6C9E" w:rsidRPr="00BD6C9E">
        <w:t xml:space="preserve">the Avanci 5G Platform </w:t>
      </w:r>
      <w:r w:rsidR="00BD6C9E">
        <w:t xml:space="preserve">on </w:t>
      </w:r>
      <w:r w:rsidR="00BD6C9E" w:rsidRPr="00BD6C9E">
        <w:t>FRAND</w:t>
      </w:r>
      <w:r w:rsidR="00035BF9">
        <w:t xml:space="preserve"> terms </w:t>
      </w:r>
      <w:r w:rsidR="00DD63F8">
        <w:t>i</w:t>
      </w:r>
      <w:r w:rsidR="00035BF9">
        <w:t xml:space="preserve">s a </w:t>
      </w:r>
      <w:r w:rsidR="00B3660A">
        <w:t xml:space="preserve">global </w:t>
      </w:r>
      <w:r w:rsidR="00035BF9">
        <w:t>licence under that Platform, but a</w:t>
      </w:r>
      <w:r w:rsidR="002D4401">
        <w:t>t a</w:t>
      </w:r>
      <w:r w:rsidR="00035BF9">
        <w:t xml:space="preserve"> lower rate than</w:t>
      </w:r>
      <w:r>
        <w:t xml:space="preserve"> </w:t>
      </w:r>
      <w:r w:rsidRPr="00AA6A00">
        <w:t>$32 per vehicle</w:t>
      </w:r>
      <w:r w:rsidR="00626797">
        <w:t>,</w:t>
      </w:r>
      <w:r>
        <w:t xml:space="preserve"> would </w:t>
      </w:r>
      <w:r w:rsidR="009524CB">
        <w:t>force</w:t>
      </w:r>
      <w:r>
        <w:t xml:space="preserve"> </w:t>
      </w:r>
      <w:r w:rsidR="00E96E8D" w:rsidRPr="00E96E8D">
        <w:t>Avanci</w:t>
      </w:r>
      <w:r w:rsidR="00E96E8D">
        <w:t xml:space="preserve"> to reconsider its position.</w:t>
      </w:r>
      <w:r w:rsidR="00C7783C">
        <w:t xml:space="preserve"> This is for two reasons. First, it would make Avanci’s position that its rate is in fact </w:t>
      </w:r>
      <w:r w:rsidR="00C7783C" w:rsidRPr="00C7783C">
        <w:t>FRAND</w:t>
      </w:r>
      <w:r w:rsidR="00C7783C">
        <w:t xml:space="preserve">, even though it is not required to be </w:t>
      </w:r>
      <w:r w:rsidR="00C7783C" w:rsidRPr="00C7783C">
        <w:t>FRAND</w:t>
      </w:r>
      <w:r w:rsidR="00C7783C">
        <w:t xml:space="preserve">, unsustainable. Secondly, </w:t>
      </w:r>
      <w:r w:rsidR="00660809">
        <w:t xml:space="preserve">it would be clear that the members of </w:t>
      </w:r>
      <w:r w:rsidR="00660809" w:rsidRPr="00660809">
        <w:t>the Avanci 5G Platform</w:t>
      </w:r>
      <w:r w:rsidR="00660809">
        <w:t xml:space="preserve"> could not rely upon</w:t>
      </w:r>
      <w:r w:rsidR="00345A18">
        <w:t xml:space="preserve"> the </w:t>
      </w:r>
      <w:r w:rsidR="00794EE1">
        <w:t xml:space="preserve">availability of a </w:t>
      </w:r>
      <w:r w:rsidR="00345A18">
        <w:t xml:space="preserve">$32 </w:t>
      </w:r>
      <w:r w:rsidR="00794EE1">
        <w:t xml:space="preserve">licence under </w:t>
      </w:r>
      <w:r w:rsidR="00794EE1" w:rsidRPr="00794EE1">
        <w:t>the Avanci 5G Platform</w:t>
      </w:r>
      <w:r w:rsidR="00794EE1">
        <w:t xml:space="preserve"> as discharging their </w:t>
      </w:r>
      <w:r w:rsidR="003C7F69" w:rsidRPr="003C7F69">
        <w:t>FRAND</w:t>
      </w:r>
      <w:r w:rsidR="003C7F69">
        <w:t xml:space="preserve"> obligations.</w:t>
      </w:r>
      <w:r w:rsidR="00213DA5">
        <w:t xml:space="preserve"> </w:t>
      </w:r>
      <w:r w:rsidR="00B14218">
        <w:t>I</w:t>
      </w:r>
      <w:r w:rsidR="007B4762">
        <w:t>t follows that</w:t>
      </w:r>
      <w:r w:rsidR="00C7783C">
        <w:t xml:space="preserve"> there is a real prospect that Avanci would conclude that it should revise the rate it charges</w:t>
      </w:r>
      <w:r w:rsidR="003B7B2C">
        <w:t xml:space="preserve"> under the SPLA</w:t>
      </w:r>
      <w:r w:rsidR="00C7783C">
        <w:t>.</w:t>
      </w:r>
      <w:r w:rsidR="00050807">
        <w:t xml:space="preserve"> </w:t>
      </w:r>
      <w:r w:rsidR="00970763">
        <w:t xml:space="preserve">As </w:t>
      </w:r>
      <w:r w:rsidR="00970763" w:rsidRPr="00970763">
        <w:t xml:space="preserve">InterDigital </w:t>
      </w:r>
      <w:r w:rsidR="00970763">
        <w:t xml:space="preserve">accept, members would then be faced with a choice of </w:t>
      </w:r>
      <w:r w:rsidR="00445A11">
        <w:t xml:space="preserve">approving the revised rate </w:t>
      </w:r>
      <w:r w:rsidR="00324CF6">
        <w:t xml:space="preserve">proposed by </w:t>
      </w:r>
      <w:r w:rsidR="00324CF6" w:rsidRPr="00324CF6">
        <w:t>Avanci</w:t>
      </w:r>
      <w:r w:rsidR="00324CF6" w:rsidRPr="00324CF6">
        <w:rPr>
          <w:szCs w:val="24"/>
        </w:rPr>
        <w:t xml:space="preserve"> </w:t>
      </w:r>
      <w:r w:rsidR="00324CF6">
        <w:rPr>
          <w:szCs w:val="24"/>
        </w:rPr>
        <w:t xml:space="preserve">or </w:t>
      </w:r>
      <w:r w:rsidR="00324CF6" w:rsidRPr="00324CF6">
        <w:t>leaving the Avanci 5G Platform</w:t>
      </w:r>
      <w:r w:rsidR="00324CF6">
        <w:t>.</w:t>
      </w:r>
      <w:r w:rsidR="00050807">
        <w:t xml:space="preserve"> </w:t>
      </w:r>
      <w:r w:rsidR="003744C7">
        <w:t>In InterDigital’s words, “it would be untenable for</w:t>
      </w:r>
      <w:r w:rsidR="00AE35EE">
        <w:t xml:space="preserve"> the Platform to offer </w:t>
      </w:r>
      <w:r w:rsidR="007209FB">
        <w:t xml:space="preserve">terms determined as non-FRAND against </w:t>
      </w:r>
      <w:r w:rsidR="007209FB" w:rsidRPr="007209FB">
        <w:t>Avanci</w:t>
      </w:r>
      <w:r w:rsidR="007209FB">
        <w:t>”.</w:t>
      </w:r>
      <w:r w:rsidR="003744C7">
        <w:t xml:space="preserve"> </w:t>
      </w:r>
      <w:r w:rsidR="00C7783C">
        <w:t>Accordingly</w:t>
      </w:r>
      <w:r w:rsidR="007E01F4">
        <w:t>,</w:t>
      </w:r>
      <w:r w:rsidR="00C7783C">
        <w:t xml:space="preserve"> there is a real prospect that</w:t>
      </w:r>
      <w:r w:rsidR="007E01F4">
        <w:t xml:space="preserve"> the declarations would serve a useful </w:t>
      </w:r>
      <w:r w:rsidR="005D19AE">
        <w:t xml:space="preserve">and legitimate </w:t>
      </w:r>
      <w:r w:rsidR="007E01F4">
        <w:t>purpose.</w:t>
      </w:r>
      <w:r w:rsidR="00A003D1">
        <w:t xml:space="preserve"> </w:t>
      </w:r>
      <w:r w:rsidR="00794EE1" w:rsidRPr="00794EE1">
        <w:t xml:space="preserve"> </w:t>
      </w:r>
      <w:r w:rsidR="00660809">
        <w:t xml:space="preserve"> </w:t>
      </w:r>
    </w:p>
    <w:p w14:paraId="030839BC" w14:textId="4B754137" w:rsidR="00277DA2" w:rsidRPr="00277DA2" w:rsidRDefault="0001290C" w:rsidP="00C10D1F">
      <w:pPr>
        <w:pStyle w:val="ParaLevel1"/>
        <w:rPr>
          <w:i/>
          <w:iCs/>
        </w:rPr>
      </w:pPr>
      <w:r>
        <w:t xml:space="preserve">This takes </w:t>
      </w:r>
      <w:r w:rsidR="00514149">
        <w:t xml:space="preserve">me </w:t>
      </w:r>
      <w:r>
        <w:t xml:space="preserve">to the second question posed in paragraph </w:t>
      </w:r>
      <w:r w:rsidR="00765582">
        <w:t>9</w:t>
      </w:r>
      <w:r w:rsidR="00522E55">
        <w:t>3</w:t>
      </w:r>
      <w:r w:rsidR="00B06646">
        <w:t xml:space="preserve"> above. </w:t>
      </w:r>
      <w:r w:rsidR="00325A80" w:rsidRPr="00325A80">
        <w:t>If the claim against Avanci proceeds</w:t>
      </w:r>
      <w:r w:rsidR="004475EC">
        <w:t>,</w:t>
      </w:r>
      <w:r w:rsidR="00325A80" w:rsidRPr="00325A80">
        <w:t xml:space="preserve"> but the claim against InterDigital does not, and no SEP owners apply to be joined as defendants, it will be open to Avanci to argue that the Patents Court should not exercise its discretion to make</w:t>
      </w:r>
      <w:r w:rsidR="00F95F11">
        <w:t xml:space="preserve"> </w:t>
      </w:r>
      <w:r w:rsidR="00325A80" w:rsidRPr="00325A80">
        <w:t>declaration</w:t>
      </w:r>
      <w:r w:rsidR="00F95F11">
        <w:t>s</w:t>
      </w:r>
      <w:r w:rsidR="00325A80" w:rsidRPr="00325A80">
        <w:t xml:space="preserve"> in favour of Tesla because of </w:t>
      </w:r>
      <w:r w:rsidR="00C70108">
        <w:t>the</w:t>
      </w:r>
      <w:r w:rsidR="00325A80" w:rsidRPr="00325A80">
        <w:t xml:space="preserve"> effect on the </w:t>
      </w:r>
      <w:r w:rsidR="00B06646">
        <w:t xml:space="preserve">interests of </w:t>
      </w:r>
      <w:r w:rsidR="00847DCC">
        <w:t xml:space="preserve">the members of </w:t>
      </w:r>
      <w:r w:rsidR="00847DCC" w:rsidRPr="00847DCC">
        <w:t>the Avanci 5G Platform</w:t>
      </w:r>
      <w:r w:rsidR="001364A0">
        <w:t xml:space="preserve"> when they were not represented</w:t>
      </w:r>
      <w:r w:rsidR="00325A80" w:rsidRPr="00325A80">
        <w:t xml:space="preserve">. </w:t>
      </w:r>
      <w:r w:rsidR="00A10A1A">
        <w:t>In my judgment, it</w:t>
      </w:r>
      <w:r w:rsidR="00325A80" w:rsidRPr="00325A80">
        <w:t xml:space="preserve"> is</w:t>
      </w:r>
      <w:r w:rsidR="00A10A1A">
        <w:t xml:space="preserve"> not</w:t>
      </w:r>
      <w:r w:rsidR="00325A80" w:rsidRPr="00325A80">
        <w:t xml:space="preserve"> inevitable that the Patents Court would </w:t>
      </w:r>
      <w:r w:rsidR="00BB5AF2">
        <w:t xml:space="preserve">decline to </w:t>
      </w:r>
      <w:r w:rsidR="00325A80" w:rsidRPr="00325A80">
        <w:t>exercise</w:t>
      </w:r>
      <w:r w:rsidR="00A10A1A">
        <w:t xml:space="preserve"> its discretion </w:t>
      </w:r>
      <w:r w:rsidR="00C06652">
        <w:t xml:space="preserve">in favour of </w:t>
      </w:r>
      <w:r w:rsidR="00C06652" w:rsidRPr="00C06652">
        <w:t>Tesla</w:t>
      </w:r>
      <w:r w:rsidR="00C06652">
        <w:t xml:space="preserve"> for th</w:t>
      </w:r>
      <w:r w:rsidR="00BB5AF2">
        <w:t>e</w:t>
      </w:r>
      <w:r w:rsidR="005472B3">
        <w:t xml:space="preserve"> following</w:t>
      </w:r>
      <w:r w:rsidR="00C06652">
        <w:t xml:space="preserve"> reason</w:t>
      </w:r>
      <w:r w:rsidR="005472B3">
        <w:t>s</w:t>
      </w:r>
      <w:r w:rsidR="00C06652">
        <w:t xml:space="preserve">. </w:t>
      </w:r>
    </w:p>
    <w:p w14:paraId="1D685498" w14:textId="47A448A5" w:rsidR="00622417" w:rsidRPr="00622417" w:rsidRDefault="00C06652" w:rsidP="00C10D1F">
      <w:pPr>
        <w:pStyle w:val="ParaLevel1"/>
        <w:rPr>
          <w:i/>
          <w:iCs/>
        </w:rPr>
      </w:pPr>
      <w:r>
        <w:t>First,</w:t>
      </w:r>
      <w:r w:rsidR="007C3054">
        <w:t xml:space="preserve"> </w:t>
      </w:r>
      <w:r>
        <w:t xml:space="preserve">it is common ground </w:t>
      </w:r>
      <w:r w:rsidR="007302C8">
        <w:t xml:space="preserve">between </w:t>
      </w:r>
      <w:r w:rsidR="007302C8" w:rsidRPr="007302C8">
        <w:t>Avanci</w:t>
      </w:r>
      <w:r w:rsidR="007302C8">
        <w:t xml:space="preserve"> and</w:t>
      </w:r>
      <w:r w:rsidR="007302C8" w:rsidRPr="007302C8">
        <w:t xml:space="preserve"> InterDigital</w:t>
      </w:r>
      <w:r w:rsidR="007302C8">
        <w:t xml:space="preserve"> that the </w:t>
      </w:r>
      <w:r w:rsidR="00D3163A">
        <w:t xml:space="preserve">$32 rate was devised by </w:t>
      </w:r>
      <w:r w:rsidR="00D3163A" w:rsidRPr="00D3163A">
        <w:t>Avanci</w:t>
      </w:r>
      <w:r w:rsidR="00D3163A">
        <w:t xml:space="preserve"> </w:t>
      </w:r>
      <w:r w:rsidR="00F57B56">
        <w:t xml:space="preserve">in the exercise of its own judgment </w:t>
      </w:r>
      <w:r w:rsidR="00D3163A">
        <w:t xml:space="preserve">based on its own investigations. </w:t>
      </w:r>
      <w:r w:rsidR="00E77ECC">
        <w:t xml:space="preserve">Although </w:t>
      </w:r>
      <w:r w:rsidR="00F57B56" w:rsidRPr="00F57B56">
        <w:t>Avanci</w:t>
      </w:r>
      <w:r w:rsidR="00F57B56">
        <w:t xml:space="preserve"> arrived at this rate after </w:t>
      </w:r>
      <w:r w:rsidR="00816B22">
        <w:t>discussions with potential licensors and potential licensees</w:t>
      </w:r>
      <w:r w:rsidR="00EB4F52">
        <w:t xml:space="preserve"> as explained in </w:t>
      </w:r>
      <w:r w:rsidR="00165070">
        <w:t>paragraph 17 above</w:t>
      </w:r>
      <w:r w:rsidR="00402184">
        <w:t>, no SEP owner had any</w:t>
      </w:r>
      <w:r w:rsidR="00DB5200">
        <w:t xml:space="preserve"> </w:t>
      </w:r>
      <w:r w:rsidR="005A1C87">
        <w:t xml:space="preserve">say in the choice of </w:t>
      </w:r>
      <w:r w:rsidR="00402184">
        <w:t xml:space="preserve">the </w:t>
      </w:r>
      <w:r w:rsidR="00C331C6">
        <w:t>rate</w:t>
      </w:r>
      <w:r w:rsidR="008D4BDF">
        <w:t xml:space="preserve">. Indeed, </w:t>
      </w:r>
      <w:r w:rsidR="008D4BDF" w:rsidRPr="008D4BDF">
        <w:t>InterDigital</w:t>
      </w:r>
      <w:r w:rsidR="008D4BDF">
        <w:t xml:space="preserve"> go s</w:t>
      </w:r>
      <w:r w:rsidR="00DB5200">
        <w:t>o</w:t>
      </w:r>
      <w:r w:rsidR="008D4BDF">
        <w:t xml:space="preserve"> f</w:t>
      </w:r>
      <w:r w:rsidR="00DB5200">
        <w:t>a</w:t>
      </w:r>
      <w:r w:rsidR="008D4BDF">
        <w:t xml:space="preserve">r as to say that they do not know how the </w:t>
      </w:r>
      <w:r w:rsidR="00277DA2">
        <w:t>$32 figure was arrived at.</w:t>
      </w:r>
      <w:r w:rsidR="00F57B56">
        <w:t xml:space="preserve"> </w:t>
      </w:r>
      <w:r w:rsidR="00CA55AC" w:rsidRPr="00CA55AC">
        <w:t>The same must be true of the other members of the Avanci 5G Platform.</w:t>
      </w:r>
      <w:r w:rsidR="00CA55AC">
        <w:t xml:space="preserve"> </w:t>
      </w:r>
      <w:r w:rsidR="00277DA2">
        <w:t xml:space="preserve">Thus the </w:t>
      </w:r>
      <w:r w:rsidR="00622417">
        <w:t xml:space="preserve">proper defendant to </w:t>
      </w:r>
      <w:r w:rsidR="00622417" w:rsidRPr="00622417">
        <w:t>Tesla</w:t>
      </w:r>
      <w:r w:rsidR="00622417">
        <w:t xml:space="preserve">’s claim that </w:t>
      </w:r>
      <w:r w:rsidR="005472B3">
        <w:t>$</w:t>
      </w:r>
      <w:r w:rsidR="00622417">
        <w:t xml:space="preserve">32 is not </w:t>
      </w:r>
      <w:r w:rsidR="00622417" w:rsidRPr="00622417">
        <w:t>FRAND</w:t>
      </w:r>
      <w:r w:rsidR="00622417">
        <w:t xml:space="preserve"> is </w:t>
      </w:r>
      <w:r w:rsidR="00622417" w:rsidRPr="00622417">
        <w:t>Avanci</w:t>
      </w:r>
      <w:r w:rsidR="00622417">
        <w:t xml:space="preserve">, and </w:t>
      </w:r>
      <w:r w:rsidR="00622417" w:rsidRPr="00622417">
        <w:t>the SEP owners</w:t>
      </w:r>
      <w:r w:rsidR="00622417">
        <w:t xml:space="preserve"> appear to have little to contribute to the debate</w:t>
      </w:r>
      <w:r w:rsidR="008B0C90">
        <w:t xml:space="preserve"> even though, if </w:t>
      </w:r>
      <w:r w:rsidR="008B0C90" w:rsidRPr="008B0C90">
        <w:t>Tesla</w:t>
      </w:r>
      <w:r w:rsidR="008B0C90">
        <w:t xml:space="preserve"> are right, </w:t>
      </w:r>
      <w:r w:rsidR="00924BE3" w:rsidRPr="00924BE3">
        <w:t>the SEP owners</w:t>
      </w:r>
      <w:r w:rsidR="008B0C90">
        <w:t xml:space="preserve"> rely upon </w:t>
      </w:r>
      <w:r w:rsidR="00A60263">
        <w:t xml:space="preserve">$32 being </w:t>
      </w:r>
      <w:r w:rsidR="00A60263" w:rsidRPr="00A60263">
        <w:t>FRAND</w:t>
      </w:r>
      <w:r w:rsidR="00622417">
        <w:t>.</w:t>
      </w:r>
    </w:p>
    <w:p w14:paraId="3DC30769" w14:textId="5BE2EC32" w:rsidR="007D5FA4" w:rsidRPr="007D5FA4" w:rsidRDefault="00622417" w:rsidP="00C10D1F">
      <w:pPr>
        <w:pStyle w:val="ParaLevel1"/>
        <w:rPr>
          <w:i/>
          <w:iCs/>
        </w:rPr>
      </w:pPr>
      <w:r>
        <w:t xml:space="preserve">Secondly, </w:t>
      </w:r>
      <w:r w:rsidR="00DA00F0">
        <w:t>if any</w:t>
      </w:r>
      <w:r w:rsidR="00DA00F0" w:rsidRPr="00DA00F0">
        <w:t xml:space="preserve"> SEP owners</w:t>
      </w:r>
      <w:r w:rsidR="00DA00F0">
        <w:t xml:space="preserve"> consider that they do have something to contribute to the debate,</w:t>
      </w:r>
      <w:r w:rsidR="00F45C24">
        <w:t xml:space="preserve"> or simply wish to ensure that they are heard before any decision affecting their </w:t>
      </w:r>
      <w:r w:rsidR="00065110">
        <w:t>interests is taken,</w:t>
      </w:r>
      <w:r w:rsidR="00DA00F0">
        <w:t xml:space="preserve"> it will be open to them to apply to be joined as defendants </w:t>
      </w:r>
      <w:r w:rsidR="00065110">
        <w:t>(</w:t>
      </w:r>
      <w:r w:rsidR="00DA00F0">
        <w:t>or</w:t>
      </w:r>
      <w:r w:rsidR="00BB1A24">
        <w:t xml:space="preserve"> perhaps</w:t>
      </w:r>
      <w:r w:rsidR="00DA00F0">
        <w:t xml:space="preserve"> to intervene</w:t>
      </w:r>
      <w:r w:rsidR="00BB1A24">
        <w:t xml:space="preserve"> in some other way</w:t>
      </w:r>
      <w:r w:rsidR="00065110">
        <w:t>)</w:t>
      </w:r>
      <w:r w:rsidR="00BB1A24">
        <w:t>.</w:t>
      </w:r>
      <w:r w:rsidR="005472B3">
        <w:t xml:space="preserve"> At this stage it is not known what view they all take. </w:t>
      </w:r>
      <w:r w:rsidR="00EF6251" w:rsidRPr="00EF6251">
        <w:t>InterDigital</w:t>
      </w:r>
      <w:r w:rsidR="00EF6251">
        <w:t xml:space="preserve"> want no part in these proceedings, but other members might take a different</w:t>
      </w:r>
      <w:r w:rsidR="004274AD">
        <w:t xml:space="preserve"> view</w:t>
      </w:r>
      <w:r w:rsidR="00EF6251">
        <w:t>. F</w:t>
      </w:r>
      <w:r w:rsidR="006268BC">
        <w:t xml:space="preserve">or example, a </w:t>
      </w:r>
      <w:r w:rsidR="00CB03D5">
        <w:t>group</w:t>
      </w:r>
      <w:r w:rsidR="006268BC">
        <w:t xml:space="preserve"> of members might decide that one of them should represent their collective interests.</w:t>
      </w:r>
    </w:p>
    <w:p w14:paraId="02336C27" w14:textId="7E735660" w:rsidR="00325A80" w:rsidRPr="00325A80" w:rsidRDefault="007D5FA4" w:rsidP="00C10D1F">
      <w:pPr>
        <w:pStyle w:val="ParaLevel1"/>
        <w:rPr>
          <w:i/>
          <w:iCs/>
        </w:rPr>
      </w:pPr>
      <w:r>
        <w:t xml:space="preserve">Thirdly, a declaration in favour of </w:t>
      </w:r>
      <w:r w:rsidR="00B20451" w:rsidRPr="00B20451">
        <w:t>Tesla</w:t>
      </w:r>
      <w:r w:rsidR="00B20451">
        <w:t xml:space="preserve"> would not necessarily </w:t>
      </w:r>
      <w:r w:rsidR="006C6D6D">
        <w:t xml:space="preserve">adversely </w:t>
      </w:r>
      <w:r w:rsidR="00B20451">
        <w:t xml:space="preserve">affect the interests of </w:t>
      </w:r>
      <w:r w:rsidR="00B20451" w:rsidRPr="00B20451">
        <w:t>the SEP owners</w:t>
      </w:r>
      <w:r w:rsidR="00A96D9F">
        <w:t xml:space="preserve">. Suppose, for example, that the Patents Court determined that the </w:t>
      </w:r>
      <w:r w:rsidR="00A96D9F" w:rsidRPr="00A96D9F">
        <w:t>FRAND</w:t>
      </w:r>
      <w:r w:rsidR="00A96D9F">
        <w:t xml:space="preserve"> rate was $31 </w:t>
      </w:r>
      <w:r w:rsidR="00066739">
        <w:t xml:space="preserve">rather than $32. </w:t>
      </w:r>
      <w:r w:rsidR="00066739" w:rsidRPr="00066739">
        <w:t>Avanci</w:t>
      </w:r>
      <w:r w:rsidR="00066739">
        <w:t xml:space="preserve"> might decide to </w:t>
      </w:r>
      <w:r w:rsidR="00C1066C">
        <w:t xml:space="preserve">respect the decision and </w:t>
      </w:r>
      <w:r w:rsidR="00AD491B">
        <w:t>absorb the loss</w:t>
      </w:r>
      <w:r w:rsidR="00C1066C">
        <w:t xml:space="preserve"> itself rather than</w:t>
      </w:r>
      <w:r w:rsidR="00CD5475">
        <w:t xml:space="preserve"> try to pass it on to the members. As explained </w:t>
      </w:r>
      <w:r w:rsidR="008F00AC">
        <w:t xml:space="preserve">in paragraph 19 </w:t>
      </w:r>
      <w:r w:rsidR="00CD5475">
        <w:t xml:space="preserve">above, </w:t>
      </w:r>
      <w:r w:rsidR="00CD5475" w:rsidRPr="00CD5475">
        <w:t>Avanci</w:t>
      </w:r>
      <w:r w:rsidR="00CD5475">
        <w:t xml:space="preserve"> is </w:t>
      </w:r>
      <w:r w:rsidR="00C36BC5">
        <w:t xml:space="preserve">independent of the members. This is its business, by which it aims to generate a profit. </w:t>
      </w:r>
      <w:r w:rsidR="00612E40">
        <w:t>T</w:t>
      </w:r>
      <w:r w:rsidR="00A367AC">
        <w:t xml:space="preserve">here is no evidence that </w:t>
      </w:r>
      <w:r w:rsidR="00A367AC" w:rsidRPr="00A367AC">
        <w:t>Avanci</w:t>
      </w:r>
      <w:r w:rsidR="00A367AC">
        <w:t xml:space="preserve"> could not, or would not, take the hit; and even if there was, </w:t>
      </w:r>
      <w:r w:rsidR="00BA13F6">
        <w:t>intentions can change</w:t>
      </w:r>
      <w:r w:rsidR="00BB39C6">
        <w:t xml:space="preserve">, as </w:t>
      </w:r>
      <w:r w:rsidR="00BB39C6" w:rsidRPr="00BB39C6">
        <w:rPr>
          <w:i/>
          <w:iCs/>
        </w:rPr>
        <w:t>Panasonic v Xiaomi</w:t>
      </w:r>
      <w:r w:rsidR="00BB39C6">
        <w:t xml:space="preserve"> illustrates</w:t>
      </w:r>
      <w:r w:rsidR="00BA13F6">
        <w:t>.</w:t>
      </w:r>
      <w:r w:rsidR="003A2598">
        <w:t xml:space="preserve"> </w:t>
      </w:r>
      <w:r w:rsidR="00BB1A24">
        <w:t xml:space="preserve">  </w:t>
      </w:r>
      <w:r w:rsidR="00E77ECC">
        <w:t xml:space="preserve"> </w:t>
      </w:r>
      <w:r w:rsidR="007302C8">
        <w:t xml:space="preserve"> </w:t>
      </w:r>
      <w:r w:rsidR="00C06652">
        <w:t xml:space="preserve"> </w:t>
      </w:r>
      <w:r w:rsidR="00325A80" w:rsidRPr="00325A80">
        <w:t xml:space="preserve">   </w:t>
      </w:r>
    </w:p>
    <w:p w14:paraId="35C394A6" w14:textId="50718827" w:rsidR="00CB03D5" w:rsidRPr="00CB03D5" w:rsidRDefault="00B05C45" w:rsidP="00C10D1F">
      <w:pPr>
        <w:pStyle w:val="ParaLevel1"/>
        <w:rPr>
          <w:i/>
          <w:iCs/>
        </w:rPr>
      </w:pPr>
      <w:r>
        <w:t xml:space="preserve">Overall, </w:t>
      </w:r>
      <w:r w:rsidR="007A274A">
        <w:t>the conclusion I draw is</w:t>
      </w:r>
      <w:r>
        <w:t xml:space="preserve"> that </w:t>
      </w:r>
      <w:r w:rsidRPr="00B05C45">
        <w:t>Tesla</w:t>
      </w:r>
      <w:r w:rsidR="007A274A">
        <w:t xml:space="preserve"> ha</w:t>
      </w:r>
      <w:r w:rsidR="00AD491B">
        <w:t>ve</w:t>
      </w:r>
      <w:r w:rsidR="007A274A">
        <w:t xml:space="preserve"> a real prospect of success </w:t>
      </w:r>
      <w:r w:rsidR="00776E9A">
        <w:t>o</w:t>
      </w:r>
      <w:r w:rsidR="007A274A">
        <w:t xml:space="preserve">n </w:t>
      </w:r>
      <w:r w:rsidR="00776E9A">
        <w:t>their</w:t>
      </w:r>
      <w:r w:rsidR="007A274A">
        <w:t xml:space="preserve"> Licensing Claims against </w:t>
      </w:r>
      <w:r w:rsidR="007A274A" w:rsidRPr="007A274A">
        <w:t>Avanci</w:t>
      </w:r>
      <w:r w:rsidR="007A274A">
        <w:t>.</w:t>
      </w:r>
      <w:r w:rsidR="008B3410">
        <w:t xml:space="preserve"> In summary, </w:t>
      </w:r>
      <w:r w:rsidR="00CB03D5">
        <w:t>my reasons are as follows:</w:t>
      </w:r>
    </w:p>
    <w:p w14:paraId="2FB17122" w14:textId="77777777" w:rsidR="00657689" w:rsidRPr="00657689" w:rsidRDefault="00962238" w:rsidP="00C10D1F">
      <w:pPr>
        <w:pStyle w:val="ParaLevel2"/>
        <w:rPr>
          <w:i/>
          <w:iCs/>
        </w:rPr>
      </w:pPr>
      <w:r>
        <w:t xml:space="preserve">this is a developing area of law; </w:t>
      </w:r>
    </w:p>
    <w:p w14:paraId="181BA7DC" w14:textId="77777777" w:rsidR="005606CD" w:rsidRPr="005606CD" w:rsidRDefault="00A810F0" w:rsidP="00C10D1F">
      <w:pPr>
        <w:pStyle w:val="ParaLevel2"/>
        <w:rPr>
          <w:i/>
          <w:iCs/>
        </w:rPr>
      </w:pPr>
      <w:r>
        <w:t xml:space="preserve">it is </w:t>
      </w:r>
      <w:r w:rsidR="006838A8">
        <w:t>well</w:t>
      </w:r>
      <w:r>
        <w:t xml:space="preserve"> arguable that the High Court has jurisdiction</w:t>
      </w:r>
      <w:r w:rsidR="006838A8">
        <w:t xml:space="preserve"> to grant declaratory relief </w:t>
      </w:r>
      <w:r w:rsidR="0095564D">
        <w:t>even though the rights or obligations which are the subject of the declaration are not vested in either party to the proceedings</w:t>
      </w:r>
      <w:r w:rsidR="00A078BF">
        <w:t>;</w:t>
      </w:r>
    </w:p>
    <w:p w14:paraId="5A300466" w14:textId="0BB167E1" w:rsidR="00657689" w:rsidRPr="00657689" w:rsidRDefault="005606CD" w:rsidP="00C10D1F">
      <w:pPr>
        <w:pStyle w:val="ParaLevel2"/>
        <w:rPr>
          <w:i/>
          <w:iCs/>
        </w:rPr>
      </w:pPr>
      <w:r>
        <w:t>the present case is disting</w:t>
      </w:r>
      <w:r w:rsidR="004F09EC">
        <w:t xml:space="preserve">uishable from </w:t>
      </w:r>
      <w:r w:rsidR="004F09EC" w:rsidRPr="00EE16EF">
        <w:rPr>
          <w:i/>
          <w:iCs/>
        </w:rPr>
        <w:t>Vestel</w:t>
      </w:r>
      <w:r w:rsidR="008777A6">
        <w:rPr>
          <w:i/>
          <w:iCs/>
        </w:rPr>
        <w:t xml:space="preserve"> v Access</w:t>
      </w:r>
      <w:r w:rsidR="004F09EC">
        <w:t xml:space="preserve"> because </w:t>
      </w:r>
      <w:r w:rsidR="004F09EC" w:rsidRPr="004F09EC">
        <w:t>Tesla</w:t>
      </w:r>
      <w:r w:rsidR="004F09EC">
        <w:t xml:space="preserve"> have pleaded an applicable legal standard</w:t>
      </w:r>
      <w:r w:rsidR="00A923EA">
        <w:t xml:space="preserve">, namely the FRAND obligations owed </w:t>
      </w:r>
      <w:r w:rsidR="00AD491B">
        <w:t xml:space="preserve">to </w:t>
      </w:r>
      <w:r w:rsidR="00AD491B" w:rsidRPr="00AD491B">
        <w:t>Tesla</w:t>
      </w:r>
      <w:r w:rsidR="00AD491B">
        <w:t xml:space="preserve"> </w:t>
      </w:r>
      <w:r w:rsidR="00A923EA">
        <w:t xml:space="preserve">by the members of </w:t>
      </w:r>
      <w:r w:rsidR="00A923EA" w:rsidRPr="00A923EA">
        <w:t>the Avanci 5G Platform</w:t>
      </w:r>
      <w:r w:rsidR="00A923EA">
        <w:t>;</w:t>
      </w:r>
      <w:r w:rsidR="006838A8">
        <w:t xml:space="preserve"> </w:t>
      </w:r>
      <w:r w:rsidR="00A810F0">
        <w:t xml:space="preserve">  </w:t>
      </w:r>
    </w:p>
    <w:p w14:paraId="3CE156C9" w14:textId="43959022" w:rsidR="009E2665" w:rsidRPr="009E2665" w:rsidRDefault="00962238" w:rsidP="00C10D1F">
      <w:pPr>
        <w:pStyle w:val="ParaLevel2"/>
        <w:rPr>
          <w:i/>
          <w:iCs/>
        </w:rPr>
      </w:pPr>
      <w:r w:rsidRPr="00962238">
        <w:t>Tesla</w:t>
      </w:r>
      <w:r>
        <w:t xml:space="preserve"> have a real prospect of establishing the allegations </w:t>
      </w:r>
      <w:r w:rsidR="00DD324B">
        <w:t>outlined in paragraph</w:t>
      </w:r>
      <w:r w:rsidR="00025ADD">
        <w:t xml:space="preserve"> </w:t>
      </w:r>
      <w:r w:rsidR="00644AD0">
        <w:t>9</w:t>
      </w:r>
      <w:r w:rsidR="00BE53A7">
        <w:t>5</w:t>
      </w:r>
      <w:r w:rsidR="00025ADD">
        <w:t xml:space="preserve"> above</w:t>
      </w:r>
      <w:r w:rsidR="00CB14E9">
        <w:t xml:space="preserve">; </w:t>
      </w:r>
    </w:p>
    <w:p w14:paraId="3E7B64CD" w14:textId="04D33408" w:rsidR="009E2665" w:rsidRPr="009E2665" w:rsidRDefault="009E2665" w:rsidP="00C10D1F">
      <w:pPr>
        <w:pStyle w:val="ParaLevel2"/>
        <w:rPr>
          <w:i/>
          <w:iCs/>
        </w:rPr>
      </w:pPr>
      <w:r>
        <w:t>T</w:t>
      </w:r>
      <w:r w:rsidR="006D30B5">
        <w:t xml:space="preserve">esla have a real prospect of establishing that the </w:t>
      </w:r>
      <w:r w:rsidR="00136BE5">
        <w:t>declarations claimed would serve a useful and legitimate purpose</w:t>
      </w:r>
      <w:r w:rsidR="00AD491B">
        <w:t xml:space="preserve"> for the reasons given in paragraph 9</w:t>
      </w:r>
      <w:r w:rsidR="00BE53A7">
        <w:t>7</w:t>
      </w:r>
      <w:r w:rsidR="00AD491B">
        <w:t xml:space="preserve"> above</w:t>
      </w:r>
      <w:r w:rsidR="00136BE5">
        <w:t xml:space="preserve">; and </w:t>
      </w:r>
    </w:p>
    <w:p w14:paraId="41D432EB" w14:textId="649CC458" w:rsidR="00442993" w:rsidRPr="006D30B5" w:rsidRDefault="00136BE5" w:rsidP="00C10D1F">
      <w:pPr>
        <w:pStyle w:val="ParaLevel2"/>
        <w:rPr>
          <w:i/>
          <w:iCs/>
        </w:rPr>
      </w:pPr>
      <w:r>
        <w:t xml:space="preserve">it is not inevitable that considerations </w:t>
      </w:r>
      <w:r w:rsidR="00AD491B">
        <w:t xml:space="preserve">of procedural fairness </w:t>
      </w:r>
      <w:r>
        <w:t xml:space="preserve">would </w:t>
      </w:r>
      <w:r w:rsidR="00727D4E">
        <w:t>lead to the conclusion that declaratory relief should be denied</w:t>
      </w:r>
      <w:r w:rsidR="00AD491B">
        <w:t xml:space="preserve"> for the reasons given in paragraphs 9</w:t>
      </w:r>
      <w:r w:rsidR="00BE53A7">
        <w:t>9</w:t>
      </w:r>
      <w:r w:rsidR="00AD491B">
        <w:t>-</w:t>
      </w:r>
      <w:r w:rsidR="00274EF7">
        <w:t>10</w:t>
      </w:r>
      <w:r w:rsidR="00BE53A7">
        <w:t>1</w:t>
      </w:r>
      <w:r w:rsidR="00AD491B">
        <w:t xml:space="preserve"> above</w:t>
      </w:r>
      <w:r w:rsidR="00727D4E">
        <w:t>.</w:t>
      </w:r>
      <w:r w:rsidR="00DD324B">
        <w:t xml:space="preserve"> </w:t>
      </w:r>
      <w:r w:rsidR="007165ED">
        <w:t xml:space="preserve"> </w:t>
      </w:r>
      <w:r w:rsidR="003C4D37">
        <w:t xml:space="preserve"> </w:t>
      </w:r>
      <w:r w:rsidR="009E3207">
        <w:t xml:space="preserve"> </w:t>
      </w:r>
      <w:r w:rsidR="00FF6743">
        <w:t xml:space="preserve">  </w:t>
      </w:r>
      <w:r w:rsidR="004C1E6F">
        <w:t xml:space="preserve"> </w:t>
      </w:r>
      <w:r w:rsidR="00651921">
        <w:t xml:space="preserve">  </w:t>
      </w:r>
      <w:r w:rsidR="000845FC">
        <w:t xml:space="preserve"> </w:t>
      </w:r>
      <w:r w:rsidR="00173EE1">
        <w:t xml:space="preserve"> </w:t>
      </w:r>
      <w:r w:rsidR="00C441F8">
        <w:t xml:space="preserve"> </w:t>
      </w:r>
      <w:r w:rsidR="00314868">
        <w:t xml:space="preserve"> </w:t>
      </w:r>
      <w:r w:rsidR="000D03B0">
        <w:t xml:space="preserve"> </w:t>
      </w:r>
      <w:r w:rsidR="00A0657B">
        <w:t xml:space="preserve"> </w:t>
      </w:r>
      <w:r w:rsidR="00EB4340">
        <w:t xml:space="preserve"> </w:t>
      </w:r>
    </w:p>
    <w:p w14:paraId="3C396A6B" w14:textId="34D5BA4C" w:rsidR="007615DB" w:rsidRPr="00F12779" w:rsidRDefault="00010A95" w:rsidP="00C10D1F">
      <w:pPr>
        <w:pStyle w:val="ParaLevel1"/>
        <w:numPr>
          <w:ilvl w:val="0"/>
          <w:numId w:val="0"/>
        </w:numPr>
        <w:rPr>
          <w:i/>
          <w:iCs/>
        </w:rPr>
      </w:pPr>
      <w:r>
        <w:rPr>
          <w:i/>
          <w:iCs/>
        </w:rPr>
        <w:br w:type="page"/>
      </w:r>
      <w:r w:rsidR="007615DB" w:rsidRPr="00F12779">
        <w:rPr>
          <w:i/>
          <w:iCs/>
        </w:rPr>
        <w:t xml:space="preserve">Gateway </w:t>
      </w:r>
      <w:r w:rsidR="00666006">
        <w:rPr>
          <w:i/>
          <w:iCs/>
        </w:rPr>
        <w:t>(</w:t>
      </w:r>
      <w:r w:rsidR="007615DB" w:rsidRPr="00F12779">
        <w:rPr>
          <w:i/>
          <w:iCs/>
        </w:rPr>
        <w:t>11</w:t>
      </w:r>
      <w:r w:rsidR="00666006">
        <w:rPr>
          <w:i/>
          <w:iCs/>
        </w:rPr>
        <w:t>) (</w:t>
      </w:r>
      <w:r w:rsidR="005215BE">
        <w:rPr>
          <w:i/>
          <w:iCs/>
        </w:rPr>
        <w:t>Tesla</w:t>
      </w:r>
      <w:r w:rsidR="003C26C4">
        <w:rPr>
          <w:i/>
          <w:iCs/>
        </w:rPr>
        <w:t>’s ground 2</w:t>
      </w:r>
      <w:r w:rsidR="00F37753">
        <w:rPr>
          <w:i/>
          <w:iCs/>
        </w:rPr>
        <w:t xml:space="preserve"> and </w:t>
      </w:r>
      <w:r w:rsidR="00F37753" w:rsidRPr="00F37753">
        <w:rPr>
          <w:i/>
          <w:iCs/>
        </w:rPr>
        <w:t>InterDigital’s ground 11)</w:t>
      </w:r>
    </w:p>
    <w:p w14:paraId="0E32B101" w14:textId="77777777" w:rsidR="00B427D3" w:rsidRDefault="00F27B20" w:rsidP="00C10D1F">
      <w:pPr>
        <w:pStyle w:val="ParaLevel1"/>
      </w:pPr>
      <w:r>
        <w:t xml:space="preserve">Gateway (11) </w:t>
      </w:r>
      <w:r w:rsidR="0087446F">
        <w:t xml:space="preserve">is that </w:t>
      </w:r>
      <w:r w:rsidR="00EE7EE0">
        <w:t xml:space="preserve">the “subject matter of the claim relates </w:t>
      </w:r>
      <w:r w:rsidR="00DF0E63">
        <w:t xml:space="preserve">wholly or principally to property within the jurisdiction”. </w:t>
      </w:r>
      <w:r w:rsidR="00DF0E63" w:rsidRPr="00DF0E63">
        <w:t>Tesla</w:t>
      </w:r>
      <w:r w:rsidR="00DF0E63">
        <w:t xml:space="preserve"> contend that </w:t>
      </w:r>
      <w:r w:rsidR="000F6CFD">
        <w:t xml:space="preserve">the Licensing Claims fall within this gateway as against both </w:t>
      </w:r>
      <w:r w:rsidR="000F6CFD" w:rsidRPr="000F6CFD">
        <w:t>Avanci</w:t>
      </w:r>
      <w:r w:rsidR="000F6CFD">
        <w:t xml:space="preserve"> and InterDigital</w:t>
      </w:r>
      <w:r w:rsidR="004F716F">
        <w:t xml:space="preserve">. </w:t>
      </w:r>
      <w:r w:rsidR="004F716F" w:rsidRPr="004F716F">
        <w:t>Avanci</w:t>
      </w:r>
      <w:r w:rsidR="004F716F">
        <w:t xml:space="preserve"> and InterDigital both dispute this.</w:t>
      </w:r>
    </w:p>
    <w:p w14:paraId="7D6EFDDF" w14:textId="77777777" w:rsidR="002C3A40" w:rsidRDefault="00B427D3" w:rsidP="00C10D1F">
      <w:pPr>
        <w:pStyle w:val="ParaLevel1"/>
      </w:pPr>
      <w:r>
        <w:t xml:space="preserve">In </w:t>
      </w:r>
      <w:r w:rsidRPr="00B427D3">
        <w:rPr>
          <w:i/>
          <w:iCs/>
        </w:rPr>
        <w:t>Vestel v Access</w:t>
      </w:r>
      <w:r>
        <w:rPr>
          <w:i/>
          <w:iCs/>
        </w:rPr>
        <w:t xml:space="preserve"> </w:t>
      </w:r>
      <w:r w:rsidR="000273D8">
        <w:t>Birss LJ held obiter that</w:t>
      </w:r>
      <w:r w:rsidR="00881D0D">
        <w:t>, if Vestel</w:t>
      </w:r>
      <w:r w:rsidR="005C48C1">
        <w:t xml:space="preserve">’s claims did have a real prospect of success, they would </w:t>
      </w:r>
      <w:r w:rsidR="00886AB7">
        <w:t>fall within gateway (11) for the following reasons</w:t>
      </w:r>
      <w:r w:rsidR="002C3A40">
        <w:t>:</w:t>
      </w:r>
    </w:p>
    <w:p w14:paraId="33002B12" w14:textId="6FC466CB" w:rsidR="002A7AD0" w:rsidRDefault="001B3FB1" w:rsidP="00C10D1F">
      <w:pPr>
        <w:pStyle w:val="Quote"/>
        <w:ind w:left="1474" w:hanging="737"/>
      </w:pPr>
      <w:r>
        <w:t>“</w:t>
      </w:r>
      <w:r w:rsidR="00133491">
        <w:t>70.</w:t>
      </w:r>
      <w:r w:rsidR="00133491">
        <w:tab/>
      </w:r>
      <w:r w:rsidR="002A7AD0">
        <w:t xml:space="preserve">Although the point was not taken before us, I would interpret the reference to a </w:t>
      </w:r>
      <w:r w:rsidR="00240DBB">
        <w:t>‘</w:t>
      </w:r>
      <w:r w:rsidR="002A7AD0">
        <w:t>claim</w:t>
      </w:r>
      <w:r w:rsidR="00240DBB">
        <w:t>’</w:t>
      </w:r>
      <w:r w:rsidR="002A7AD0">
        <w:t xml:space="preserve"> in gateway 11</w:t>
      </w:r>
      <w:r w:rsidR="00240DBB">
        <w:t xml:space="preserve"> …</w:t>
      </w:r>
      <w:r w:rsidR="002A7AD0">
        <w:t xml:space="preserve"> as a reference to a legal claim. In other words it refers to a claim concerning a legal right of some kind and in some way. It may be a claim for which the only remedy sought is declaratory e.g. so as to vindicate a claim to possess some property right. That remedy may be framed in a positive way but could also be a negative declaration such as to the absence of a legal right or non-liability in some way. However there must be a legal claim of some kind.</w:t>
      </w:r>
    </w:p>
    <w:p w14:paraId="79F54526" w14:textId="5F8AD081" w:rsidR="002C3A40" w:rsidRDefault="00133491" w:rsidP="00C10D1F">
      <w:pPr>
        <w:pStyle w:val="Quote"/>
        <w:ind w:left="1474" w:hanging="737"/>
      </w:pPr>
      <w:r>
        <w:t>71.</w:t>
      </w:r>
      <w:r>
        <w:tab/>
      </w:r>
      <w:r w:rsidR="002A7AD0">
        <w:t>I am prepared to accept that if Vestel did claim to have a legally enforceable right against a patentee or a licensing agent of a patentee, whereby Vestel were entitled to be offered a FRAND licence under the UK SEPs in the HEVC Advance pool, then the subject matter of that particular claim would be the UK SEPs. The question that claim would be concerned with is the licence terms which are available to license those UK rights. The fact that the only licence of the UK patents which is FRAND would also involve licensing foreign patents does not alter the subject matter of the claim. The fact that UK patents in the FRAND licence were only 5% or less of the patents licensed by it would make no difference. I would hold that such a claim was one which related wholly or principally to property within the jurisdiction and therefore fell within gateway 11.</w:t>
      </w:r>
      <w:r w:rsidR="00D62A85">
        <w:t xml:space="preserve"> ..</w:t>
      </w:r>
      <w:r w:rsidR="002A7AD0">
        <w:t>.</w:t>
      </w:r>
      <w:r w:rsidR="001B3FB1">
        <w:t>”</w:t>
      </w:r>
    </w:p>
    <w:p w14:paraId="4A8BC078" w14:textId="34BF2B1C" w:rsidR="00175F46" w:rsidRDefault="00133491" w:rsidP="00C10D1F">
      <w:pPr>
        <w:pStyle w:val="ParaLevel1"/>
      </w:pPr>
      <w:r>
        <w:t xml:space="preserve">The judge </w:t>
      </w:r>
      <w:r w:rsidR="00206519">
        <w:t xml:space="preserve">said at [127] </w:t>
      </w:r>
      <w:r w:rsidR="006F3788">
        <w:t xml:space="preserve">that he would have had no hesitation in following this reasoning so far as IDH </w:t>
      </w:r>
      <w:r w:rsidR="00C94B1F">
        <w:t>was concerned, had he found that the Licensing Claims had a real prospect of success</w:t>
      </w:r>
      <w:r w:rsidR="00EF12F4">
        <w:t>:</w:t>
      </w:r>
      <w:r w:rsidR="00BC0E8C">
        <w:t xml:space="preserve"> </w:t>
      </w:r>
      <w:r w:rsidR="00D0749A">
        <w:t>t</w:t>
      </w:r>
      <w:r w:rsidR="002C550B">
        <w:t>hose claims were claim</w:t>
      </w:r>
      <w:r w:rsidR="00EF12F4">
        <w:t>s</w:t>
      </w:r>
      <w:r w:rsidR="002C550B">
        <w:t xml:space="preserve"> to a licence of </w:t>
      </w:r>
      <w:r w:rsidR="002C550B" w:rsidRPr="002C550B">
        <w:t>InterDigital</w:t>
      </w:r>
      <w:r w:rsidR="002C550B">
        <w:t xml:space="preserve">’s UK SEPs and it was </w:t>
      </w:r>
      <w:r w:rsidR="00EF12F4">
        <w:t xml:space="preserve">immaterial that </w:t>
      </w:r>
      <w:r w:rsidR="005F2A33">
        <w:t xml:space="preserve">a </w:t>
      </w:r>
      <w:r w:rsidR="005F2A33" w:rsidRPr="005F2A33">
        <w:t>FRAND</w:t>
      </w:r>
      <w:r w:rsidR="005F2A33">
        <w:t xml:space="preserve"> licence would be more extensive</w:t>
      </w:r>
      <w:r w:rsidR="00C94B1F">
        <w:t xml:space="preserve">. He </w:t>
      </w:r>
      <w:r w:rsidR="00742A8E">
        <w:t xml:space="preserve">nevertheless held at [129] that the claim against </w:t>
      </w:r>
      <w:r w:rsidR="00742A8E" w:rsidRPr="00742A8E">
        <w:t>Avanci</w:t>
      </w:r>
      <w:r w:rsidR="00742A8E">
        <w:t xml:space="preserve"> would not have </w:t>
      </w:r>
      <w:r w:rsidR="00175F46">
        <w:t>passed through gateway</w:t>
      </w:r>
      <w:r w:rsidR="006047F2">
        <w:t xml:space="preserve"> (11)</w:t>
      </w:r>
      <w:r w:rsidR="00175F46">
        <w:t>:</w:t>
      </w:r>
    </w:p>
    <w:p w14:paraId="6D2F60E5" w14:textId="38597FFF" w:rsidR="00175F46" w:rsidRDefault="00175F46" w:rsidP="00C10D1F">
      <w:pPr>
        <w:pStyle w:val="Quote"/>
      </w:pPr>
      <w:r>
        <w:t>“</w:t>
      </w:r>
      <w:bookmarkStart w:id="10" w:name="para129"/>
      <w:r w:rsidR="006047F2">
        <w:t xml:space="preserve">… </w:t>
      </w:r>
      <w:r w:rsidR="006047F2" w:rsidRPr="006047F2">
        <w:t>as it was not based on a legal claim against it that relates to UK property. It is a claim that relates to its alleged duties as agent of the Patentees.</w:t>
      </w:r>
      <w:bookmarkEnd w:id="10"/>
      <w:r>
        <w:t>”</w:t>
      </w:r>
    </w:p>
    <w:p w14:paraId="2F7178BE" w14:textId="3608EFCC" w:rsidR="00E628C4" w:rsidRDefault="00B27829" w:rsidP="00C10D1F">
      <w:pPr>
        <w:pStyle w:val="ParaLevel1"/>
      </w:pPr>
      <w:r w:rsidRPr="00B27829">
        <w:t>Tesla</w:t>
      </w:r>
      <w:r>
        <w:t xml:space="preserve"> </w:t>
      </w:r>
      <w:r w:rsidR="007D6339">
        <w:t xml:space="preserve">submit that the judge was right with respect to IDH, but wrong with respect to </w:t>
      </w:r>
      <w:r w:rsidR="00F5597F" w:rsidRPr="00F5597F">
        <w:t>Avanci</w:t>
      </w:r>
      <w:r w:rsidR="00BC2E5F">
        <w:t xml:space="preserve">, because the subject matter of </w:t>
      </w:r>
      <w:r w:rsidR="00BC2E5F" w:rsidRPr="00BC2E5F">
        <w:t>the Licensing Claims</w:t>
      </w:r>
      <w:r w:rsidR="006F6858">
        <w:t xml:space="preserve"> </w:t>
      </w:r>
      <w:r w:rsidR="003D2553">
        <w:t>concer</w:t>
      </w:r>
      <w:r w:rsidR="002159C0">
        <w:t>n</w:t>
      </w:r>
      <w:r w:rsidR="006F6858">
        <w:t>s UK S</w:t>
      </w:r>
      <w:r w:rsidR="00C00B58">
        <w:t>EPs</w:t>
      </w:r>
      <w:r w:rsidR="00566811">
        <w:t>, which</w:t>
      </w:r>
      <w:r w:rsidR="00E41A78">
        <w:t xml:space="preserve"> it</w:t>
      </w:r>
      <w:r w:rsidR="00566811">
        <w:t xml:space="preserve"> is common ground are property within the jurisdiction,</w:t>
      </w:r>
      <w:r w:rsidR="00C00B58">
        <w:t xml:space="preserve"> and </w:t>
      </w:r>
      <w:r w:rsidR="00C00B58" w:rsidRPr="00C00B58">
        <w:t>Tesla</w:t>
      </w:r>
      <w:r w:rsidR="00C00B58">
        <w:t xml:space="preserve"> assert a legally enforceable right to </w:t>
      </w:r>
      <w:r w:rsidR="00566811">
        <w:t xml:space="preserve">a licence on </w:t>
      </w:r>
      <w:r w:rsidR="00566811" w:rsidRPr="00566811">
        <w:t>FRAND</w:t>
      </w:r>
      <w:r w:rsidR="00566811">
        <w:t xml:space="preserve"> terms </w:t>
      </w:r>
      <w:r w:rsidR="004B48B7">
        <w:t xml:space="preserve">under those patents. </w:t>
      </w:r>
      <w:r w:rsidR="004B48B7" w:rsidRPr="004B48B7">
        <w:t>Tesla</w:t>
      </w:r>
      <w:r w:rsidR="004B48B7">
        <w:t xml:space="preserve"> say that it is immaterial that a licence of FRAND terms would extend to </w:t>
      </w:r>
      <w:r w:rsidR="00941D0D">
        <w:t xml:space="preserve">other SEPs throughout the world. </w:t>
      </w:r>
      <w:r w:rsidR="0061183D" w:rsidRPr="0061183D">
        <w:t>Avanci</w:t>
      </w:r>
      <w:r w:rsidR="0061183D">
        <w:t xml:space="preserve"> </w:t>
      </w:r>
      <w:r w:rsidR="00551791">
        <w:t>submit</w:t>
      </w:r>
      <w:r w:rsidR="00972AA5">
        <w:t>s</w:t>
      </w:r>
      <w:r w:rsidR="00551791">
        <w:t xml:space="preserve"> that the judge was right</w:t>
      </w:r>
      <w:r w:rsidR="00201267">
        <w:t xml:space="preserve"> </w:t>
      </w:r>
      <w:r w:rsidR="00551791">
        <w:t xml:space="preserve">and </w:t>
      </w:r>
      <w:r w:rsidR="0061183D">
        <w:t xml:space="preserve">contend that </w:t>
      </w:r>
      <w:r w:rsidR="0061183D" w:rsidRPr="0061183D">
        <w:rPr>
          <w:i/>
          <w:iCs/>
        </w:rPr>
        <w:t>Vestel v Access</w:t>
      </w:r>
      <w:r w:rsidR="0061183D">
        <w:rPr>
          <w:i/>
          <w:iCs/>
        </w:rPr>
        <w:t xml:space="preserve"> </w:t>
      </w:r>
      <w:r w:rsidR="0061183D">
        <w:t>is distinguishable on this point</w:t>
      </w:r>
      <w:r w:rsidR="00551791">
        <w:t xml:space="preserve">. </w:t>
      </w:r>
      <w:r w:rsidR="00551791" w:rsidRPr="00551791">
        <w:t>InterDigital</w:t>
      </w:r>
      <w:r w:rsidR="00551791">
        <w:t xml:space="preserve"> go further</w:t>
      </w:r>
      <w:r w:rsidR="00A569BB">
        <w:t xml:space="preserve">: although they also submit that </w:t>
      </w:r>
      <w:r w:rsidR="00A569BB" w:rsidRPr="00A569BB">
        <w:rPr>
          <w:i/>
          <w:iCs/>
        </w:rPr>
        <w:t>Vestel v Access</w:t>
      </w:r>
      <w:r w:rsidR="00551791">
        <w:t xml:space="preserve"> </w:t>
      </w:r>
      <w:r w:rsidR="00A569BB">
        <w:t>is distinguishable, if necessary they</w:t>
      </w:r>
      <w:r w:rsidR="00551791">
        <w:t xml:space="preserve"> contend that </w:t>
      </w:r>
      <w:r w:rsidR="00551791" w:rsidRPr="00551791">
        <w:rPr>
          <w:i/>
          <w:iCs/>
        </w:rPr>
        <w:t>Vestel v Access</w:t>
      </w:r>
      <w:r w:rsidR="00551791">
        <w:rPr>
          <w:i/>
          <w:iCs/>
        </w:rPr>
        <w:t xml:space="preserve"> </w:t>
      </w:r>
      <w:r w:rsidR="00551791">
        <w:t xml:space="preserve">is </w:t>
      </w:r>
      <w:r w:rsidR="002172F1">
        <w:t>wrong</w:t>
      </w:r>
      <w:r w:rsidR="00551791">
        <w:t>.</w:t>
      </w:r>
    </w:p>
    <w:p w14:paraId="36721E35" w14:textId="43FA8537" w:rsidR="00E7025E" w:rsidRDefault="00E7025E" w:rsidP="00C10D1F">
      <w:pPr>
        <w:pStyle w:val="ParaLevel1"/>
      </w:pPr>
      <w:r>
        <w:t xml:space="preserve">Although </w:t>
      </w:r>
      <w:r w:rsidR="00266060" w:rsidRPr="00266060">
        <w:t>Tesla</w:t>
      </w:r>
      <w:r w:rsidR="00266060">
        <w:t xml:space="preserve"> only need to establish that they have the better of the argument on the materials before the Court, </w:t>
      </w:r>
      <w:r w:rsidR="00E26327">
        <w:t>this is</w:t>
      </w:r>
      <w:r w:rsidR="0043453E">
        <w:t xml:space="preserve"> a</w:t>
      </w:r>
      <w:r w:rsidR="00E26327">
        <w:t xml:space="preserve"> binary</w:t>
      </w:r>
      <w:r w:rsidR="006B639A">
        <w:t xml:space="preserve"> question</w:t>
      </w:r>
      <w:r w:rsidR="00E26327">
        <w:t xml:space="preserve"> which does not depend on the resolution of any factual </w:t>
      </w:r>
      <w:r w:rsidR="006B639A">
        <w:t>issues</w:t>
      </w:r>
      <w:r w:rsidR="00E26327">
        <w:t xml:space="preserve">. Either </w:t>
      </w:r>
      <w:r w:rsidR="0043453E" w:rsidRPr="0043453E">
        <w:t>the Licensing Claims</w:t>
      </w:r>
      <w:r w:rsidR="0043453E">
        <w:t xml:space="preserve"> fall within gateway (11) or they do not. </w:t>
      </w:r>
    </w:p>
    <w:p w14:paraId="75E18DA8" w14:textId="44D74CA5" w:rsidR="00C439E4" w:rsidRDefault="00361C9D" w:rsidP="00C10D1F">
      <w:pPr>
        <w:pStyle w:val="ParaLevel1"/>
      </w:pPr>
      <w:r>
        <w:t>I agree with Birss</w:t>
      </w:r>
      <w:r w:rsidR="007F662F">
        <w:t xml:space="preserve"> LJ’s reasoning in </w:t>
      </w:r>
      <w:r w:rsidR="007F662F" w:rsidRPr="00541898">
        <w:rPr>
          <w:i/>
          <w:iCs/>
        </w:rPr>
        <w:t>Vestel v Access</w:t>
      </w:r>
      <w:r w:rsidR="00B8532D">
        <w:t xml:space="preserve">, and in my judgment it applies to </w:t>
      </w:r>
      <w:r w:rsidR="00B8532D" w:rsidRPr="00B8532D">
        <w:t>Tesla</w:t>
      </w:r>
      <w:r w:rsidR="00B8532D">
        <w:t xml:space="preserve">’s </w:t>
      </w:r>
      <w:r w:rsidR="00B8532D" w:rsidRPr="00B8532D">
        <w:t>Licensing Claims</w:t>
      </w:r>
      <w:r w:rsidR="00B8532D">
        <w:t xml:space="preserve"> against </w:t>
      </w:r>
      <w:r w:rsidR="005379DD">
        <w:t xml:space="preserve">both Avanci and </w:t>
      </w:r>
      <w:r w:rsidR="005379DD" w:rsidRPr="005379DD">
        <w:t>InterDigital</w:t>
      </w:r>
      <w:r w:rsidR="005379DD">
        <w:t xml:space="preserve">. </w:t>
      </w:r>
      <w:r w:rsidR="00695C62">
        <w:t>First, t</w:t>
      </w:r>
      <w:r w:rsidR="0053231E" w:rsidRPr="0053231E">
        <w:t>he Licensing Claims</w:t>
      </w:r>
      <w:r w:rsidR="0053231E">
        <w:t xml:space="preserve"> are legal claims </w:t>
      </w:r>
      <w:r w:rsidR="002859D0">
        <w:t xml:space="preserve">to declarations because they are founded upon </w:t>
      </w:r>
      <w:r w:rsidR="00463CA0">
        <w:t xml:space="preserve">the FRAND obligations of the members of </w:t>
      </w:r>
      <w:r w:rsidR="00463CA0" w:rsidRPr="00463CA0">
        <w:t>the Avanci 5G Platform</w:t>
      </w:r>
      <w:r w:rsidR="00463CA0">
        <w:t>.</w:t>
      </w:r>
      <w:r w:rsidR="00860AE2">
        <w:t xml:space="preserve"> </w:t>
      </w:r>
      <w:r w:rsidR="00E2774C">
        <w:t xml:space="preserve">Contrary to </w:t>
      </w:r>
      <w:r w:rsidR="00AD73A2" w:rsidRPr="00AD73A2">
        <w:t>Avanci</w:t>
      </w:r>
      <w:r w:rsidR="00A77AB2">
        <w:t>’s</w:t>
      </w:r>
      <w:r w:rsidR="00AD73A2" w:rsidRPr="00AD73A2">
        <w:t xml:space="preserve"> </w:t>
      </w:r>
      <w:r w:rsidR="00AD73A2">
        <w:t>a</w:t>
      </w:r>
      <w:r w:rsidR="00C71C97">
        <w:t>n</w:t>
      </w:r>
      <w:r w:rsidR="00AD73A2">
        <w:t xml:space="preserve">d </w:t>
      </w:r>
      <w:r w:rsidR="00AD73A2" w:rsidRPr="00AD73A2">
        <w:t>InterDigital</w:t>
      </w:r>
      <w:r w:rsidR="00AD73A2">
        <w:t xml:space="preserve">’s submissions, </w:t>
      </w:r>
      <w:r w:rsidR="00C5692E">
        <w:t xml:space="preserve">I do not think Birss LJ meant </w:t>
      </w:r>
      <w:r w:rsidR="00F8440A">
        <w:t xml:space="preserve">that the obligation in question must be </w:t>
      </w:r>
      <w:r w:rsidR="00773053">
        <w:t>enforce</w:t>
      </w:r>
      <w:r w:rsidR="00CC2D11">
        <w:t>able directly against the relevan</w:t>
      </w:r>
      <w:r w:rsidR="007155CE">
        <w:t>t</w:t>
      </w:r>
      <w:r w:rsidR="00CC2D11">
        <w:t xml:space="preserve"> defendant; but if he </w:t>
      </w:r>
      <w:r w:rsidR="007155CE">
        <w:t>did</w:t>
      </w:r>
      <w:r w:rsidR="00625D06">
        <w:t>,</w:t>
      </w:r>
      <w:r w:rsidR="00BD1C75">
        <w:t xml:space="preserve"> I respectfully disagree. In any event, this point would not assist </w:t>
      </w:r>
      <w:r w:rsidR="00BD1C75" w:rsidRPr="00BD1C75">
        <w:t>InterDigital</w:t>
      </w:r>
      <w:r w:rsidR="00BD1C75">
        <w:t>, since</w:t>
      </w:r>
      <w:r w:rsidR="00D4481A">
        <w:t xml:space="preserve"> </w:t>
      </w:r>
      <w:r w:rsidR="00D4481A" w:rsidRPr="00D4481A">
        <w:t>Tesla</w:t>
      </w:r>
      <w:r w:rsidR="00D4481A">
        <w:t xml:space="preserve"> can </w:t>
      </w:r>
      <w:r w:rsidR="008B5D09">
        <w:t xml:space="preserve">certainly </w:t>
      </w:r>
      <w:r w:rsidR="00D4481A">
        <w:t xml:space="preserve">enforce </w:t>
      </w:r>
      <w:r w:rsidR="00D4481A" w:rsidRPr="00D4481A">
        <w:t>InterDigital</w:t>
      </w:r>
      <w:r w:rsidR="00D4481A">
        <w:t>’s FRAND obligations</w:t>
      </w:r>
      <w:r w:rsidR="00B71C4E">
        <w:t xml:space="preserve"> </w:t>
      </w:r>
      <w:r w:rsidR="008B5D09">
        <w:t xml:space="preserve">against </w:t>
      </w:r>
      <w:r w:rsidR="008B5D09" w:rsidRPr="008B5D09">
        <w:t xml:space="preserve">InterDigital </w:t>
      </w:r>
      <w:r w:rsidR="00B71C4E">
        <w:t xml:space="preserve">albeit that </w:t>
      </w:r>
      <w:r w:rsidR="00B71C4E" w:rsidRPr="00B71C4E">
        <w:t>Tesla</w:t>
      </w:r>
      <w:r w:rsidR="00B71C4E">
        <w:t xml:space="preserve"> have no claim for specific performance</w:t>
      </w:r>
      <w:r w:rsidR="00D4481A">
        <w:t xml:space="preserve">. </w:t>
      </w:r>
    </w:p>
    <w:p w14:paraId="3A1197AD" w14:textId="66EE10AE" w:rsidR="00435DF9" w:rsidRDefault="00695C62" w:rsidP="00C10D1F">
      <w:pPr>
        <w:pStyle w:val="ParaLevel1"/>
      </w:pPr>
      <w:r>
        <w:t>Secondly, t</w:t>
      </w:r>
      <w:r w:rsidR="00463CA0">
        <w:t>he</w:t>
      </w:r>
      <w:r w:rsidR="00CA624D">
        <w:t xml:space="preserve"> </w:t>
      </w:r>
      <w:r w:rsidR="00CA624D" w:rsidRPr="00CA624D">
        <w:t xml:space="preserve">Licensing Claims </w:t>
      </w:r>
      <w:r w:rsidR="00463CA0">
        <w:t>relate wholly</w:t>
      </w:r>
      <w:r w:rsidR="00995AE7">
        <w:t xml:space="preserve"> </w:t>
      </w:r>
      <w:r w:rsidR="00463CA0">
        <w:t>to</w:t>
      </w:r>
      <w:r w:rsidR="00E40042">
        <w:t xml:space="preserve"> property within the jurisdiction </w:t>
      </w:r>
      <w:r w:rsidR="00571C80">
        <w:t xml:space="preserve">because the </w:t>
      </w:r>
      <w:r w:rsidR="004523D0">
        <w:t>claims concern</w:t>
      </w:r>
      <w:r w:rsidR="0068765E">
        <w:t xml:space="preserve"> UK SEPs.</w:t>
      </w:r>
      <w:r w:rsidR="00C439E4">
        <w:t xml:space="preserve"> </w:t>
      </w:r>
      <w:r w:rsidR="0068765E" w:rsidRPr="0068765E">
        <w:t>InterDigital</w:t>
      </w:r>
      <w:r w:rsidR="00875424">
        <w:t xml:space="preserve"> argue that the jurisdiction question can</w:t>
      </w:r>
      <w:r w:rsidR="001A7586">
        <w:t xml:space="preserve">not be determined by what </w:t>
      </w:r>
      <w:r w:rsidR="001A7586" w:rsidRPr="001A7586">
        <w:t>InterDigital</w:t>
      </w:r>
      <w:r w:rsidR="001A7586">
        <w:t xml:space="preserve"> characterise as the artificial framing of the declarations</w:t>
      </w:r>
      <w:r w:rsidR="001B711C">
        <w:t xml:space="preserve"> sought by </w:t>
      </w:r>
      <w:r w:rsidR="001B711C" w:rsidRPr="001B711C">
        <w:t>Tesla</w:t>
      </w:r>
      <w:r w:rsidR="001B711C">
        <w:t xml:space="preserve">, when in reality </w:t>
      </w:r>
      <w:r w:rsidR="009D1A61">
        <w:t xml:space="preserve">the claim on </w:t>
      </w:r>
      <w:r w:rsidR="009D1A61" w:rsidRPr="009D1A61">
        <w:t>Tesla</w:t>
      </w:r>
      <w:r w:rsidR="009D1A61">
        <w:t xml:space="preserve">’s own </w:t>
      </w:r>
      <w:r w:rsidR="00906928">
        <w:t xml:space="preserve">case </w:t>
      </w:r>
      <w:r w:rsidR="00C9545F">
        <w:t xml:space="preserve">is </w:t>
      </w:r>
      <w:r w:rsidR="0085468E">
        <w:t xml:space="preserve">a contractual claim </w:t>
      </w:r>
      <w:r w:rsidR="00C9545F">
        <w:t xml:space="preserve">to a </w:t>
      </w:r>
      <w:r w:rsidR="009D1A61">
        <w:t>global licence</w:t>
      </w:r>
      <w:r w:rsidR="00224BDC">
        <w:t xml:space="preserve"> </w:t>
      </w:r>
      <w:r w:rsidR="0085468E">
        <w:t>of</w:t>
      </w:r>
      <w:r w:rsidR="00224BDC">
        <w:t xml:space="preserve"> SEPs</w:t>
      </w:r>
      <w:r w:rsidR="008D3590">
        <w:t>,</w:t>
      </w:r>
      <w:r w:rsidR="00224BDC">
        <w:t xml:space="preserve"> the vast majority of which are non-UK SEPs</w:t>
      </w:r>
      <w:r w:rsidR="009D1A61">
        <w:t xml:space="preserve">. </w:t>
      </w:r>
      <w:r w:rsidR="00F70FBD">
        <w:t xml:space="preserve">While I appreciate the superficial attraction of this argument, </w:t>
      </w:r>
      <w:r w:rsidR="00F404EA">
        <w:t xml:space="preserve">I do not accept it for reasons which should be familiar to </w:t>
      </w:r>
      <w:r w:rsidR="00E97B53">
        <w:t xml:space="preserve">students of the English courts’ jurisprudence in this field. In short, it is necessary to distinguish between the property </w:t>
      </w:r>
      <w:r w:rsidR="0087343E">
        <w:t xml:space="preserve">on the one hand </w:t>
      </w:r>
      <w:r w:rsidR="00E97B53">
        <w:t xml:space="preserve">and the </w:t>
      </w:r>
      <w:r w:rsidR="009A55CD">
        <w:t>FRAND obligation which affects it</w:t>
      </w:r>
      <w:r w:rsidR="0087343E">
        <w:t xml:space="preserve"> on the other hand</w:t>
      </w:r>
      <w:r w:rsidR="009A55CD">
        <w:t xml:space="preserve">. </w:t>
      </w:r>
      <w:r w:rsidR="005144F5">
        <w:t>Patents are territorial</w:t>
      </w:r>
      <w:r w:rsidR="00AD491B">
        <w:t xml:space="preserve"> rights</w:t>
      </w:r>
      <w:r w:rsidR="005144F5">
        <w:t xml:space="preserve">, but </w:t>
      </w:r>
      <w:r w:rsidR="00D22BE0">
        <w:t xml:space="preserve">(i) </w:t>
      </w:r>
      <w:r w:rsidR="005144F5">
        <w:t xml:space="preserve">standards such as the ETSI Standards are global standards which are exploited </w:t>
      </w:r>
      <w:r w:rsidR="0019732C">
        <w:t>globally</w:t>
      </w:r>
      <w:r w:rsidR="00243BE8">
        <w:t>,</w:t>
      </w:r>
      <w:r w:rsidR="0019732C">
        <w:t xml:space="preserve"> </w:t>
      </w:r>
      <w:r w:rsidR="00D22BE0">
        <w:t>(ii) th</w:t>
      </w:r>
      <w:r w:rsidR="0019732C">
        <w:t>e FRAND obligation under clause 6.1 is a global one</w:t>
      </w:r>
      <w:r w:rsidR="00243BE8">
        <w:t xml:space="preserve"> and </w:t>
      </w:r>
      <w:r w:rsidR="00786A7D">
        <w:t xml:space="preserve">(iii) </w:t>
      </w:r>
      <w:r w:rsidR="00243BE8">
        <w:t xml:space="preserve">a licence on FRAND </w:t>
      </w:r>
      <w:r w:rsidR="00AD491B">
        <w:t>terms</w:t>
      </w:r>
      <w:r w:rsidR="00243BE8">
        <w:t xml:space="preserve"> may well be</w:t>
      </w:r>
      <w:r w:rsidR="00952274">
        <w:t xml:space="preserve"> a global one</w:t>
      </w:r>
      <w:r w:rsidR="00786A7D">
        <w:t xml:space="preserve"> (meaning that a UK</w:t>
      </w:r>
      <w:r w:rsidR="00FB7A80">
        <w:t>-</w:t>
      </w:r>
      <w:r w:rsidR="00786A7D">
        <w:t>only lic</w:t>
      </w:r>
      <w:r w:rsidR="00FB7A80">
        <w:t>e</w:t>
      </w:r>
      <w:r w:rsidR="00786A7D">
        <w:t>nce is not FRAND)</w:t>
      </w:r>
      <w:r w:rsidR="00304655">
        <w:t xml:space="preserve">. </w:t>
      </w:r>
      <w:r w:rsidR="004E24F9">
        <w:t xml:space="preserve">Thus a licence to </w:t>
      </w:r>
      <w:r w:rsidR="008C27DE">
        <w:t xml:space="preserve">a single UK SEP </w:t>
      </w:r>
      <w:r w:rsidR="00F6640E">
        <w:t xml:space="preserve">on </w:t>
      </w:r>
      <w:r w:rsidR="00F6640E" w:rsidRPr="00F6640E">
        <w:t xml:space="preserve">FRAND </w:t>
      </w:r>
      <w:r w:rsidR="00F6640E">
        <w:t xml:space="preserve">terms </w:t>
      </w:r>
      <w:r w:rsidR="008C27DE">
        <w:t>can be, and often is, a global licence to all corresponding SEPs</w:t>
      </w:r>
      <w:r w:rsidR="00952274">
        <w:t xml:space="preserve"> (and indeed </w:t>
      </w:r>
      <w:r w:rsidR="00683E17">
        <w:t xml:space="preserve">other </w:t>
      </w:r>
      <w:r w:rsidR="00AD0D02">
        <w:t xml:space="preserve">families of </w:t>
      </w:r>
      <w:r w:rsidR="00683E17">
        <w:t xml:space="preserve">SEPs in the same portfolio). </w:t>
      </w:r>
      <w:r w:rsidR="004E1936">
        <w:t xml:space="preserve">In </w:t>
      </w:r>
      <w:r w:rsidR="006E6815" w:rsidRPr="00C439E4">
        <w:rPr>
          <w:i/>
          <w:iCs/>
        </w:rPr>
        <w:t>Nokia</w:t>
      </w:r>
      <w:r w:rsidR="004E1936" w:rsidRPr="00C439E4">
        <w:rPr>
          <w:i/>
          <w:iCs/>
        </w:rPr>
        <w:t xml:space="preserve"> v OPPO</w:t>
      </w:r>
      <w:r w:rsidR="004E1936">
        <w:t xml:space="preserve"> this Court upheld the jurisdiction of the English courts in respect of the claim</w:t>
      </w:r>
      <w:r w:rsidR="00601502">
        <w:t xml:space="preserve"> even though </w:t>
      </w:r>
      <w:r w:rsidR="007B2BD0">
        <w:t xml:space="preserve">the UK </w:t>
      </w:r>
      <w:r w:rsidR="00D83547">
        <w:t xml:space="preserve">represented less than 0.5% of the </w:t>
      </w:r>
      <w:r w:rsidR="00E21FB7">
        <w:t xml:space="preserve">relevant </w:t>
      </w:r>
      <w:r w:rsidR="00D83547">
        <w:t>market (which does not necessarily mean that only 0.</w:t>
      </w:r>
      <w:r w:rsidR="00FC5A01">
        <w:t>5% of the SEPs were UK</w:t>
      </w:r>
      <w:r w:rsidR="00193151">
        <w:t xml:space="preserve"> ones</w:t>
      </w:r>
      <w:r w:rsidR="00FC5A01">
        <w:t>, but nevertheless give</w:t>
      </w:r>
      <w:r w:rsidR="00325FC4">
        <w:t>s</w:t>
      </w:r>
      <w:r w:rsidR="00FC5A01">
        <w:t xml:space="preserve"> a sense of the order of magnitude)</w:t>
      </w:r>
      <w:r w:rsidR="00325FC4">
        <w:t>. That case concerned an infringement claim, and so the jurisdictional analysis was somewhat different, but nevertheless it illustrates the point.</w:t>
      </w:r>
      <w:r w:rsidR="0083287E">
        <w:t xml:space="preserve"> Thus </w:t>
      </w:r>
      <w:r w:rsidR="002E4C26" w:rsidRPr="002E4C26">
        <w:t>the Licensing Claims</w:t>
      </w:r>
      <w:r w:rsidR="0083287E">
        <w:t xml:space="preserve"> </w:t>
      </w:r>
      <w:r w:rsidR="00AD491B">
        <w:t>relate wholly to</w:t>
      </w:r>
      <w:r w:rsidR="0083287E">
        <w:t xml:space="preserve"> UK SEPs even though it is </w:t>
      </w:r>
      <w:r w:rsidR="00FD1775" w:rsidRPr="00FD1775">
        <w:t>Tesla</w:t>
      </w:r>
      <w:r w:rsidR="00FD1775">
        <w:t xml:space="preserve">’s case that the FRAND obligations attaching to those UK SEPs carry </w:t>
      </w:r>
      <w:r w:rsidR="00321157">
        <w:t xml:space="preserve">with them an obligation to grant a licence </w:t>
      </w:r>
      <w:r w:rsidR="00801944">
        <w:t>of global</w:t>
      </w:r>
      <w:r w:rsidR="006839B0">
        <w:t>, and not merely UK,</w:t>
      </w:r>
      <w:r w:rsidR="00801944">
        <w:t xml:space="preserve"> extent.</w:t>
      </w:r>
      <w:r w:rsidR="00CF5A03" w:rsidRPr="00C439E4">
        <w:rPr>
          <w:szCs w:val="24"/>
        </w:rPr>
        <w:t xml:space="preserve"> </w:t>
      </w:r>
      <w:r w:rsidR="00CF5A03" w:rsidRPr="00CF5A03">
        <w:t>Indeed, neither Avanci nor InterDigital dispute that a licence on FRAND terms of the relevant SEPs would be a global one</w:t>
      </w:r>
      <w:r w:rsidR="00E87D8F">
        <w:t>.</w:t>
      </w:r>
      <w:r w:rsidR="00325FC4">
        <w:t xml:space="preserve"> </w:t>
      </w:r>
      <w:r w:rsidR="00683E17">
        <w:t xml:space="preserve"> </w:t>
      </w:r>
      <w:r w:rsidR="008C27DE">
        <w:t xml:space="preserve">  </w:t>
      </w:r>
      <w:r w:rsidR="00E97B53">
        <w:t xml:space="preserve">  </w:t>
      </w:r>
      <w:r w:rsidR="001A7586">
        <w:t xml:space="preserve"> </w:t>
      </w:r>
      <w:r w:rsidR="0068765E">
        <w:t xml:space="preserve"> </w:t>
      </w:r>
      <w:r w:rsidR="00941D0D">
        <w:t xml:space="preserve"> </w:t>
      </w:r>
      <w:r w:rsidR="00566811">
        <w:t xml:space="preserve"> </w:t>
      </w:r>
      <w:r w:rsidR="006F6858">
        <w:t xml:space="preserve"> </w:t>
      </w:r>
      <w:r w:rsidR="004F716F">
        <w:t xml:space="preserve"> </w:t>
      </w:r>
    </w:p>
    <w:p w14:paraId="15F12B5A" w14:textId="2DAB31BE" w:rsidR="007615DB" w:rsidRPr="00666006" w:rsidRDefault="00AA0B5C" w:rsidP="00C10D1F">
      <w:pPr>
        <w:pStyle w:val="ParaHeading"/>
        <w:rPr>
          <w:i/>
          <w:iCs/>
          <w:lang w:val="fr-FR"/>
        </w:rPr>
      </w:pPr>
      <w:r w:rsidRPr="00AA0B5C">
        <w:rPr>
          <w:i/>
          <w:iCs/>
        </w:rPr>
        <w:t>Appropriate</w:t>
      </w:r>
      <w:r>
        <w:rPr>
          <w:i/>
          <w:iCs/>
          <w:lang w:val="fr-FR"/>
        </w:rPr>
        <w:t xml:space="preserve"> f</w:t>
      </w:r>
      <w:r w:rsidR="007615DB" w:rsidRPr="00666006">
        <w:rPr>
          <w:i/>
          <w:iCs/>
          <w:lang w:val="fr-FR"/>
        </w:rPr>
        <w:t xml:space="preserve">orum </w:t>
      </w:r>
      <w:r w:rsidR="00666006" w:rsidRPr="00666006">
        <w:rPr>
          <w:i/>
          <w:iCs/>
          <w:lang w:val="fr-FR"/>
        </w:rPr>
        <w:t>(Tesla’s grou</w:t>
      </w:r>
      <w:r w:rsidR="00666006">
        <w:rPr>
          <w:i/>
          <w:iCs/>
          <w:lang w:val="fr-FR"/>
        </w:rPr>
        <w:t xml:space="preserve">nds </w:t>
      </w:r>
      <w:r w:rsidR="005126B4">
        <w:rPr>
          <w:i/>
          <w:iCs/>
          <w:lang w:val="fr-FR"/>
        </w:rPr>
        <w:t>5-</w:t>
      </w:r>
      <w:r w:rsidR="00987F9D">
        <w:rPr>
          <w:i/>
          <w:iCs/>
          <w:lang w:val="fr-FR"/>
        </w:rPr>
        <w:t>7)</w:t>
      </w:r>
    </w:p>
    <w:p w14:paraId="3C664B25" w14:textId="6BDE8579" w:rsidR="00C14204" w:rsidRDefault="00A57A98" w:rsidP="00C10D1F">
      <w:pPr>
        <w:pStyle w:val="ParaLevel1"/>
      </w:pPr>
      <w:r>
        <w:t>As noted above</w:t>
      </w:r>
      <w:r w:rsidR="00956393">
        <w:t xml:space="preserve">, </w:t>
      </w:r>
      <w:r w:rsidR="00AD491B">
        <w:t xml:space="preserve">in order to obtain permission to serve the claim form outside the jurisdiction, </w:t>
      </w:r>
      <w:r w:rsidR="00956393">
        <w:t xml:space="preserve">the burden lies on </w:t>
      </w:r>
      <w:r w:rsidR="00956393" w:rsidRPr="00956393">
        <w:t xml:space="preserve">Tesla </w:t>
      </w:r>
      <w:r w:rsidR="00956393">
        <w:t xml:space="preserve">to establish </w:t>
      </w:r>
      <w:r w:rsidR="00154262">
        <w:t xml:space="preserve">that </w:t>
      </w:r>
      <w:r w:rsidR="00154262" w:rsidRPr="00154262">
        <w:t>England is clearly or distinctly the appropriate forum for the trial of the dispute</w:t>
      </w:r>
      <w:r w:rsidR="005B5C28">
        <w:t>.</w:t>
      </w:r>
      <w:r w:rsidR="00AD491B">
        <w:t xml:space="preserve"> If and to the extent that the claim </w:t>
      </w:r>
      <w:r w:rsidR="00333ECB">
        <w:t xml:space="preserve">form </w:t>
      </w:r>
      <w:r w:rsidR="00AD491B">
        <w:t xml:space="preserve">has been validly served on IDPH within the jurisdiction, the burden lies upon </w:t>
      </w:r>
      <w:r w:rsidR="00AD491B" w:rsidRPr="00AD491B">
        <w:t>InterDigital</w:t>
      </w:r>
      <w:r w:rsidR="00AD491B">
        <w:t xml:space="preserve"> to establish that there is another available forum which is clearly or distinctly more appropriate than England. </w:t>
      </w:r>
      <w:r w:rsidR="00C14204" w:rsidRPr="00C14204">
        <w:t>Avanci</w:t>
      </w:r>
      <w:r w:rsidR="00C14204">
        <w:t xml:space="preserve"> and </w:t>
      </w:r>
      <w:r w:rsidR="00C14204" w:rsidRPr="00C14204">
        <w:t>InterDigital</w:t>
      </w:r>
      <w:r w:rsidR="00C14204">
        <w:t xml:space="preserve"> both </w:t>
      </w:r>
      <w:r w:rsidR="006839B0">
        <w:t xml:space="preserve">dispute </w:t>
      </w:r>
      <w:r w:rsidR="00C14204">
        <w:t xml:space="preserve">that </w:t>
      </w:r>
      <w:r w:rsidR="0092663A">
        <w:t xml:space="preserve">England is the appropriate forum for </w:t>
      </w:r>
      <w:r w:rsidR="000D5E7F" w:rsidRPr="000D5E7F">
        <w:t>the Licensing Claims</w:t>
      </w:r>
      <w:r w:rsidR="00083A85">
        <w:t xml:space="preserve"> because</w:t>
      </w:r>
      <w:r w:rsidR="0092663A">
        <w:t xml:space="preserve"> there is another </w:t>
      </w:r>
      <w:r w:rsidR="005B5C28">
        <w:t xml:space="preserve">available </w:t>
      </w:r>
      <w:r w:rsidR="0092663A">
        <w:t xml:space="preserve">forum </w:t>
      </w:r>
      <w:r w:rsidR="005B5C28">
        <w:t xml:space="preserve">which </w:t>
      </w:r>
      <w:r w:rsidR="00083A85">
        <w:t xml:space="preserve">is </w:t>
      </w:r>
      <w:r w:rsidR="00AC2AD6">
        <w:t>more appropriate, namely the Delaware Court of Chancery.</w:t>
      </w:r>
      <w:r w:rsidR="000D5E7F">
        <w:t xml:space="preserve"> The judge agreed with </w:t>
      </w:r>
      <w:r w:rsidR="00062336">
        <w:t>Avanci</w:t>
      </w:r>
      <w:r w:rsidR="00103D96">
        <w:t xml:space="preserve"> and </w:t>
      </w:r>
      <w:r w:rsidR="00103D96" w:rsidRPr="00103D96">
        <w:t>InterDigital</w:t>
      </w:r>
      <w:r w:rsidR="00103D96">
        <w:t xml:space="preserve">. </w:t>
      </w:r>
      <w:r w:rsidR="00103D96" w:rsidRPr="00103D96">
        <w:t>Tesla</w:t>
      </w:r>
      <w:r w:rsidR="00103D96">
        <w:t xml:space="preserve"> challenge his decision on three grounds.</w:t>
      </w:r>
      <w:r>
        <w:t xml:space="preserve"> </w:t>
      </w:r>
      <w:r w:rsidR="00AC2AD6">
        <w:t xml:space="preserve"> </w:t>
      </w:r>
      <w:r w:rsidR="0092663A">
        <w:t xml:space="preserve"> </w:t>
      </w:r>
    </w:p>
    <w:p w14:paraId="2761CB0C" w14:textId="488EA53E" w:rsidR="00103D96" w:rsidRDefault="00DA312F" w:rsidP="00C10D1F">
      <w:pPr>
        <w:pStyle w:val="ParaLevel1"/>
      </w:pPr>
      <w:r w:rsidRPr="00CF62D0">
        <w:rPr>
          <w:i/>
          <w:iCs/>
        </w:rPr>
        <w:t xml:space="preserve">Characterisation of the </w:t>
      </w:r>
      <w:r w:rsidR="008B79ED">
        <w:rPr>
          <w:i/>
          <w:iCs/>
        </w:rPr>
        <w:t>dispute</w:t>
      </w:r>
      <w:r w:rsidR="00CD00B0">
        <w:rPr>
          <w:i/>
          <w:iCs/>
        </w:rPr>
        <w:t xml:space="preserve"> (ground 5)</w:t>
      </w:r>
      <w:r>
        <w:t>.</w:t>
      </w:r>
      <w:r w:rsidR="00655852">
        <w:t xml:space="preserve"> </w:t>
      </w:r>
      <w:r w:rsidR="00A861B8" w:rsidRPr="00A861B8">
        <w:t xml:space="preserve">The starting point is the proper characterisation of the dispute for which the appropriate forum is to be determined. For this purpose the court must have regard to </w:t>
      </w:r>
      <w:r w:rsidR="00A861B8" w:rsidRPr="00A861B8">
        <w:rPr>
          <w:iCs/>
        </w:rPr>
        <w:t>the totality of the dispute between the parties</w:t>
      </w:r>
      <w:r w:rsidR="00A861B8" w:rsidRPr="00A861B8">
        <w:t xml:space="preserve">: see </w:t>
      </w:r>
      <w:r w:rsidR="00A861B8" w:rsidRPr="00A861B8">
        <w:rPr>
          <w:i/>
          <w:iCs/>
        </w:rPr>
        <w:t xml:space="preserve">VTB Capital </w:t>
      </w:r>
      <w:r w:rsidR="00702605">
        <w:rPr>
          <w:i/>
          <w:iCs/>
        </w:rPr>
        <w:t>p</w:t>
      </w:r>
      <w:r w:rsidR="00A861B8" w:rsidRPr="00A861B8">
        <w:rPr>
          <w:i/>
          <w:iCs/>
        </w:rPr>
        <w:t>lc v Nutritek International Corp</w:t>
      </w:r>
      <w:r w:rsidR="00A861B8" w:rsidRPr="00A861B8">
        <w:t xml:space="preserve"> [2013] UKSC 5, [2013] 2 AC 337 at [57] (Lord Mance), [90]-[91] (Lord Neuberger of Abbotsbury) and [192]-[193] (Lord Clarke of Stone-cum-Ebony)</w:t>
      </w:r>
      <w:r w:rsidR="00A861B8">
        <w:t>.</w:t>
      </w:r>
    </w:p>
    <w:p w14:paraId="2921DD75" w14:textId="2DC80710" w:rsidR="00482721" w:rsidRPr="00482721" w:rsidRDefault="00482721" w:rsidP="00C10D1F">
      <w:pPr>
        <w:pStyle w:val="ParaLevel1"/>
      </w:pPr>
      <w:r w:rsidRPr="00482721">
        <w:t xml:space="preserve">In </w:t>
      </w:r>
      <w:r w:rsidRPr="005B5CB3">
        <w:rPr>
          <w:i/>
          <w:iCs/>
        </w:rPr>
        <w:t>Conversant v Huawei</w:t>
      </w:r>
      <w:r>
        <w:t xml:space="preserve"> the </w:t>
      </w:r>
      <w:r w:rsidR="004F54D7">
        <w:t>Supreme Court held at [9</w:t>
      </w:r>
      <w:r w:rsidR="00561A59">
        <w:t>6</w:t>
      </w:r>
      <w:r w:rsidR="004F54D7">
        <w:t>] that</w:t>
      </w:r>
      <w:r w:rsidR="00561A59">
        <w:t xml:space="preserve">, had it been necessary to do so, </w:t>
      </w:r>
      <w:r w:rsidR="008F5D55">
        <w:t>the Court</w:t>
      </w:r>
      <w:r w:rsidR="00561A59">
        <w:t xml:space="preserve"> would have agreed with the characterisation of the dispute</w:t>
      </w:r>
      <w:r w:rsidR="005B5CB3">
        <w:t xml:space="preserve"> by the lower court</w:t>
      </w:r>
      <w:r w:rsidR="00C8369C">
        <w:t xml:space="preserve">s, namely as </w:t>
      </w:r>
      <w:r w:rsidR="00BC76EC" w:rsidRPr="00BC76EC">
        <w:t xml:space="preserve">about the vindication of the rights inherent in </w:t>
      </w:r>
      <w:r w:rsidR="009D10B0">
        <w:t>UK</w:t>
      </w:r>
      <w:r w:rsidR="00BC76EC" w:rsidRPr="00BC76EC">
        <w:t xml:space="preserve"> patents, and therefore about their validity and infringement, with FRAND issues arising only as an aspect of an alleged contractual defence</w:t>
      </w:r>
      <w:r w:rsidR="009D10B0">
        <w:t xml:space="preserve"> rather than, as Huawei contended, </w:t>
      </w:r>
      <w:r w:rsidR="00982AE2" w:rsidRPr="00982AE2">
        <w:t>a dispute about the terms of a global FRAND licence</w:t>
      </w:r>
      <w:r w:rsidR="00982AE2">
        <w:t xml:space="preserve">. </w:t>
      </w:r>
      <w:r w:rsidR="00A53DE5">
        <w:t xml:space="preserve">A similar conclusion was reached in </w:t>
      </w:r>
      <w:r w:rsidR="00A53DE5" w:rsidRPr="00947672">
        <w:rPr>
          <w:i/>
          <w:iCs/>
        </w:rPr>
        <w:t>Nokia v OPPO</w:t>
      </w:r>
      <w:r w:rsidR="00A53DE5">
        <w:t xml:space="preserve"> at [</w:t>
      </w:r>
      <w:r w:rsidR="00473A3D">
        <w:t>34]-</w:t>
      </w:r>
      <w:r w:rsidR="00083A85">
        <w:t>[</w:t>
      </w:r>
      <w:r w:rsidR="00562F6D">
        <w:t>44].</w:t>
      </w:r>
      <w:r w:rsidR="00561A59">
        <w:t xml:space="preserve"> </w:t>
      </w:r>
    </w:p>
    <w:p w14:paraId="3407863A" w14:textId="1CE970F1" w:rsidR="00F9118B" w:rsidRDefault="00DE3A77" w:rsidP="00C10D1F">
      <w:pPr>
        <w:pStyle w:val="ParaLevel1"/>
      </w:pPr>
      <w:r>
        <w:t xml:space="preserve">In </w:t>
      </w:r>
      <w:r w:rsidR="003059B6">
        <w:t xml:space="preserve">the </w:t>
      </w:r>
      <w:r>
        <w:t>present case t</w:t>
      </w:r>
      <w:r w:rsidR="00F01721">
        <w:t xml:space="preserve">he judge characterised the dispute </w:t>
      </w:r>
      <w:r w:rsidR="0090247B">
        <w:t xml:space="preserve">as a whole </w:t>
      </w:r>
      <w:r w:rsidR="00A90D4A">
        <w:t xml:space="preserve">at [131] </w:t>
      </w:r>
      <w:r w:rsidR="00F01721">
        <w:t xml:space="preserve">as </w:t>
      </w:r>
      <w:r w:rsidR="00A90D4A">
        <w:t xml:space="preserve">“a licensing claim </w:t>
      </w:r>
      <w:r w:rsidR="00C74104">
        <w:t>about FRAND terms for a worldwide licence of the 5G SEPs”.</w:t>
      </w:r>
      <w:r w:rsidR="009E181F">
        <w:t xml:space="preserve"> There was no infringement claim</w:t>
      </w:r>
      <w:r w:rsidR="003402E3">
        <w:t xml:space="preserve">, and the Patent Claims would only be tried after </w:t>
      </w:r>
      <w:r w:rsidR="003402E3" w:rsidRPr="003402E3">
        <w:t xml:space="preserve">the Licensing Claims </w:t>
      </w:r>
      <w:r w:rsidR="003402E3">
        <w:t>and might well not be need</w:t>
      </w:r>
      <w:r w:rsidR="00083A85">
        <w:t>ed</w:t>
      </w:r>
      <w:r w:rsidR="003402E3">
        <w:t>.</w:t>
      </w:r>
    </w:p>
    <w:p w14:paraId="606572B5" w14:textId="225B3785" w:rsidR="008C64E8" w:rsidRDefault="00F9118B" w:rsidP="00C10D1F">
      <w:pPr>
        <w:pStyle w:val="ParaLevel1"/>
      </w:pPr>
      <w:r w:rsidRPr="00F9118B">
        <w:t>Tesla</w:t>
      </w:r>
      <w:r>
        <w:t xml:space="preserve"> submit that the judge was wrong about this</w:t>
      </w:r>
      <w:r w:rsidR="00412E35">
        <w:t xml:space="preserve"> for two reasons. First, </w:t>
      </w:r>
      <w:r w:rsidR="001E0B30" w:rsidRPr="001E0B30">
        <w:t>Tesla</w:t>
      </w:r>
      <w:r w:rsidR="001E0B30">
        <w:t xml:space="preserve"> argue that </w:t>
      </w:r>
      <w:r w:rsidR="002E4DCF">
        <w:t>he was wrong to sideline</w:t>
      </w:r>
      <w:r w:rsidR="002E4DCF" w:rsidRPr="002E4DCF">
        <w:rPr>
          <w:szCs w:val="24"/>
        </w:rPr>
        <w:t xml:space="preserve"> </w:t>
      </w:r>
      <w:r w:rsidR="002E4DCF" w:rsidRPr="002E4DCF">
        <w:t>the Patent Claims</w:t>
      </w:r>
      <w:r w:rsidR="00251DA5">
        <w:t>. It</w:t>
      </w:r>
      <w:r w:rsidR="002E4DCF">
        <w:t xml:space="preserve"> was common ground that they </w:t>
      </w:r>
      <w:r w:rsidR="00251DA5">
        <w:t xml:space="preserve">could </w:t>
      </w:r>
      <w:r w:rsidR="00083A85">
        <w:t xml:space="preserve">only </w:t>
      </w:r>
      <w:r w:rsidR="00251DA5">
        <w:t xml:space="preserve">be tried in England. Furthermore, the judge had failed to recognise that a claim for a declaration of non-essentiality was tantamount to a claim for a declaration of non-infringement. </w:t>
      </w:r>
      <w:r w:rsidR="00EF5764">
        <w:t xml:space="preserve">Secondly, and in any event, the </w:t>
      </w:r>
      <w:r w:rsidR="001A0C6A">
        <w:t xml:space="preserve">judge’s characterisation of the claim was wrong for essentially the same reasons as </w:t>
      </w:r>
      <w:r w:rsidR="0084577D" w:rsidRPr="0084577D">
        <w:t>Tesla</w:t>
      </w:r>
      <w:r w:rsidR="0084577D">
        <w:t xml:space="preserve"> rel</w:t>
      </w:r>
      <w:r w:rsidR="00083A85">
        <w:t>y</w:t>
      </w:r>
      <w:r w:rsidR="008C64E8">
        <w:t xml:space="preserve"> upon in relation to gateway (11).</w:t>
      </w:r>
    </w:p>
    <w:p w14:paraId="69339768" w14:textId="1080F798" w:rsidR="00C43780" w:rsidRDefault="00D66A53" w:rsidP="00C10D1F">
      <w:pPr>
        <w:pStyle w:val="ParaLevel1"/>
      </w:pPr>
      <w:r>
        <w:t xml:space="preserve">I do not accept </w:t>
      </w:r>
      <w:r w:rsidRPr="00D66A53">
        <w:t>Tesla</w:t>
      </w:r>
      <w:r>
        <w:t xml:space="preserve">’s </w:t>
      </w:r>
      <w:r w:rsidR="000159B2">
        <w:t xml:space="preserve">first </w:t>
      </w:r>
      <w:r>
        <w:t xml:space="preserve">argument. </w:t>
      </w:r>
      <w:r w:rsidR="00D739B5">
        <w:t xml:space="preserve">It does not run against </w:t>
      </w:r>
      <w:r w:rsidR="00D739B5" w:rsidRPr="00D739B5">
        <w:t>Avanci</w:t>
      </w:r>
      <w:r w:rsidR="00D739B5">
        <w:t xml:space="preserve"> if the claim</w:t>
      </w:r>
      <w:r w:rsidR="00620792">
        <w:t>s</w:t>
      </w:r>
      <w:r w:rsidR="00355CE6">
        <w:t xml:space="preserve"> against </w:t>
      </w:r>
      <w:r w:rsidR="00355CE6" w:rsidRPr="00355CE6">
        <w:t>Avanci</w:t>
      </w:r>
      <w:r w:rsidR="00355CE6">
        <w:t xml:space="preserve"> stand on </w:t>
      </w:r>
      <w:r w:rsidR="00620792">
        <w:t>their</w:t>
      </w:r>
      <w:r w:rsidR="00355CE6">
        <w:t xml:space="preserve"> own. Furthermore, even </w:t>
      </w:r>
      <w:r w:rsidR="00400FFF">
        <w:t xml:space="preserve">against </w:t>
      </w:r>
      <w:r w:rsidR="00400FFF" w:rsidRPr="00400FFF">
        <w:t>InterDigital</w:t>
      </w:r>
      <w:r w:rsidR="00400FFF">
        <w:t xml:space="preserve">, </w:t>
      </w:r>
      <w:r w:rsidR="00462B69">
        <w:t xml:space="preserve">I consider that </w:t>
      </w:r>
      <w:r w:rsidR="000D4482">
        <w:t>t</w:t>
      </w:r>
      <w:r w:rsidR="00400FFF" w:rsidRPr="00400FFF">
        <w:t>he Patent Claims</w:t>
      </w:r>
      <w:r w:rsidR="00400FFF">
        <w:t xml:space="preserve"> and </w:t>
      </w:r>
      <w:r w:rsidR="00400FFF" w:rsidRPr="00400FFF">
        <w:t>the Licensing Claims</w:t>
      </w:r>
      <w:r w:rsidR="00400FFF">
        <w:t xml:space="preserve"> are distinct claims</w:t>
      </w:r>
      <w:r w:rsidR="00E432C6">
        <w:t xml:space="preserve"> which should be separately characterised </w:t>
      </w:r>
      <w:r w:rsidR="00485F84">
        <w:t>for forum purposes</w:t>
      </w:r>
      <w:r w:rsidR="007D3DD7">
        <w:t xml:space="preserve">. </w:t>
      </w:r>
      <w:r w:rsidR="00E41440">
        <w:t xml:space="preserve">Even though </w:t>
      </w:r>
      <w:r w:rsidR="002B0034" w:rsidRPr="002B0034">
        <w:t>the Patent Claims</w:t>
      </w:r>
      <w:r w:rsidR="002B0034">
        <w:t xml:space="preserve"> include </w:t>
      </w:r>
      <w:r w:rsidR="005E3C04">
        <w:t>a claim for a declaration of non-essential</w:t>
      </w:r>
      <w:r w:rsidR="00D431A4">
        <w:t>it</w:t>
      </w:r>
      <w:r w:rsidR="005E3C04">
        <w:t>y</w:t>
      </w:r>
      <w:r w:rsidR="00D431A4">
        <w:t xml:space="preserve">, which </w:t>
      </w:r>
      <w:r w:rsidR="001107A2">
        <w:t xml:space="preserve">is tantamount to a declaration of </w:t>
      </w:r>
      <w:r w:rsidR="002B0034">
        <w:t>non-infringement,</w:t>
      </w:r>
      <w:r w:rsidR="00D431A4">
        <w:t xml:space="preserve"> i</w:t>
      </w:r>
      <w:r w:rsidR="006F4931">
        <w:t>f those claims stood on their own</w:t>
      </w:r>
      <w:r w:rsidR="00E00015">
        <w:t>,</w:t>
      </w:r>
      <w:r w:rsidR="002B0034">
        <w:t xml:space="preserve"> </w:t>
      </w:r>
      <w:r w:rsidR="006E2BAF">
        <w:t xml:space="preserve">they would not raise any issue as to </w:t>
      </w:r>
      <w:r w:rsidR="006E2BAF" w:rsidRPr="006E2BAF">
        <w:t>FRAND</w:t>
      </w:r>
      <w:r w:rsidR="006E2BAF">
        <w:t>.</w:t>
      </w:r>
      <w:r w:rsidR="00E317D9">
        <w:t xml:space="preserve"> It would be different if there </w:t>
      </w:r>
      <w:r w:rsidR="00A23612">
        <w:t>was a claim in respect of a</w:t>
      </w:r>
      <w:r w:rsidR="007C5009">
        <w:t xml:space="preserve"> threat of infringement proceedings by </w:t>
      </w:r>
      <w:r w:rsidR="007C5009" w:rsidRPr="007C5009">
        <w:t>InterDigital</w:t>
      </w:r>
      <w:r w:rsidR="00A23612">
        <w:t>, or if there</w:t>
      </w:r>
      <w:r w:rsidR="007C5009">
        <w:t xml:space="preserve"> </w:t>
      </w:r>
      <w:r w:rsidR="00E317D9">
        <w:t xml:space="preserve">was a threat by </w:t>
      </w:r>
      <w:r w:rsidR="009F2186" w:rsidRPr="009F2186">
        <w:t>InterDigital</w:t>
      </w:r>
      <w:r w:rsidR="007C5009">
        <w:t xml:space="preserve"> </w:t>
      </w:r>
      <w:r w:rsidR="009F2186">
        <w:t xml:space="preserve">to counterclaim for infringement, because then </w:t>
      </w:r>
      <w:r w:rsidR="009F2186" w:rsidRPr="009F2186">
        <w:t>Tesla</w:t>
      </w:r>
      <w:r w:rsidR="009F2186">
        <w:t xml:space="preserve"> could invoke </w:t>
      </w:r>
      <w:r w:rsidR="00101BB7" w:rsidRPr="00101BB7">
        <w:t>InterDigital</w:t>
      </w:r>
      <w:r w:rsidR="00101BB7">
        <w:t>’s</w:t>
      </w:r>
      <w:r w:rsidR="009F2186">
        <w:t xml:space="preserve"> </w:t>
      </w:r>
      <w:r w:rsidR="009F2186" w:rsidRPr="009F2186">
        <w:t>FRAND</w:t>
      </w:r>
      <w:r w:rsidR="009F2186">
        <w:t xml:space="preserve"> obligation</w:t>
      </w:r>
      <w:r w:rsidR="00101BB7">
        <w:t>s</w:t>
      </w:r>
      <w:r w:rsidR="009F2186">
        <w:t xml:space="preserve"> as a defence to th</w:t>
      </w:r>
      <w:r w:rsidR="000640AD">
        <w:t xml:space="preserve">e infringement </w:t>
      </w:r>
      <w:r w:rsidR="009F2186">
        <w:t>claim.</w:t>
      </w:r>
      <w:r w:rsidR="006E2BAF">
        <w:t xml:space="preserve"> </w:t>
      </w:r>
      <w:r w:rsidR="001C4F00">
        <w:t xml:space="preserve">Conversely, it is </w:t>
      </w:r>
      <w:r w:rsidR="000159B2">
        <w:t xml:space="preserve">common ground that a determination of the </w:t>
      </w:r>
      <w:r w:rsidR="000159B2" w:rsidRPr="000159B2">
        <w:t>Licensing Claims</w:t>
      </w:r>
      <w:r w:rsidR="000159B2">
        <w:t xml:space="preserve"> would obviate the need to</w:t>
      </w:r>
      <w:r w:rsidR="00B92457">
        <w:t xml:space="preserve"> </w:t>
      </w:r>
      <w:r w:rsidR="00704811">
        <w:t xml:space="preserve">determine </w:t>
      </w:r>
      <w:r w:rsidR="00704811" w:rsidRPr="00704811">
        <w:t>the Patent Claims</w:t>
      </w:r>
      <w:r w:rsidR="00704811">
        <w:t>.</w:t>
      </w:r>
      <w:r w:rsidR="00485F84">
        <w:t xml:space="preserve"> </w:t>
      </w:r>
      <w:r w:rsidR="00BF614B">
        <w:t>Thus</w:t>
      </w:r>
      <w:r w:rsidR="00C526CC">
        <w:t xml:space="preserve"> the Patent Claims and </w:t>
      </w:r>
      <w:r w:rsidR="00485F84" w:rsidRPr="00485F84">
        <w:t>the Licensing Claims</w:t>
      </w:r>
      <w:r w:rsidR="00485F84">
        <w:t xml:space="preserve"> </w:t>
      </w:r>
      <w:r w:rsidR="00C526CC">
        <w:t xml:space="preserve">could be </w:t>
      </w:r>
      <w:r w:rsidR="00632C67">
        <w:t xml:space="preserve">determined in </w:t>
      </w:r>
      <w:r w:rsidR="00485F84">
        <w:t xml:space="preserve">different </w:t>
      </w:r>
      <w:r w:rsidR="00632C67">
        <w:t>fora without any risk of conflicting judgments</w:t>
      </w:r>
      <w:r w:rsidR="00A724CD">
        <w:t>.</w:t>
      </w:r>
    </w:p>
    <w:p w14:paraId="61396835" w14:textId="6F83EB4E" w:rsidR="00F01721" w:rsidRDefault="00C43780" w:rsidP="00C10D1F">
      <w:pPr>
        <w:pStyle w:val="ParaLevel1"/>
      </w:pPr>
      <w:r>
        <w:t xml:space="preserve">On </w:t>
      </w:r>
      <w:r w:rsidR="00224F77">
        <w:t xml:space="preserve">the </w:t>
      </w:r>
      <w:r>
        <w:t xml:space="preserve">other hand, I accept </w:t>
      </w:r>
      <w:r w:rsidR="00FD2210" w:rsidRPr="00FD2210">
        <w:t>Tesla</w:t>
      </w:r>
      <w:r w:rsidR="00FD2210">
        <w:t>’s second argument. For the reasons given in paragraph</w:t>
      </w:r>
      <w:r w:rsidR="00092393">
        <w:t>s</w:t>
      </w:r>
      <w:r w:rsidR="00E33B40">
        <w:t xml:space="preserve"> 10</w:t>
      </w:r>
      <w:r w:rsidR="001E4B23">
        <w:t>8</w:t>
      </w:r>
      <w:r w:rsidR="00092393">
        <w:t>-10</w:t>
      </w:r>
      <w:r w:rsidR="001E4B23">
        <w:t>9</w:t>
      </w:r>
      <w:r w:rsidR="00E33B40">
        <w:t xml:space="preserve"> above, I would characterise </w:t>
      </w:r>
      <w:r w:rsidR="0052552B" w:rsidRPr="0052552B">
        <w:t>Tesla</w:t>
      </w:r>
      <w:r w:rsidR="0052552B">
        <w:t>’s</w:t>
      </w:r>
      <w:r w:rsidR="00E33B40" w:rsidRPr="00E33B40">
        <w:t xml:space="preserve"> Licensing Claims</w:t>
      </w:r>
      <w:r w:rsidR="0052552B">
        <w:t xml:space="preserve"> against </w:t>
      </w:r>
      <w:r w:rsidR="0052552B" w:rsidRPr="0052552B">
        <w:t>Avanci</w:t>
      </w:r>
      <w:r w:rsidR="00E33B40">
        <w:t xml:space="preserve"> as a dispute about </w:t>
      </w:r>
      <w:r w:rsidR="007C7329">
        <w:t xml:space="preserve">what terms for a licence of the UK SEPs in </w:t>
      </w:r>
      <w:r w:rsidR="007C7329" w:rsidRPr="007C7329">
        <w:t>the Avanci 5G Platform</w:t>
      </w:r>
      <w:r w:rsidR="007C7329">
        <w:t xml:space="preserve"> are FRAND</w:t>
      </w:r>
      <w:r w:rsidR="003A4CFE">
        <w:t xml:space="preserve"> even though it is </w:t>
      </w:r>
      <w:r w:rsidR="003A4CFE" w:rsidRPr="003A4CFE">
        <w:t>Tesla</w:t>
      </w:r>
      <w:r w:rsidR="003A4CFE">
        <w:t xml:space="preserve">’s case </w:t>
      </w:r>
      <w:r w:rsidR="00AF2987">
        <w:t xml:space="preserve">(and </w:t>
      </w:r>
      <w:r w:rsidR="00AF2987" w:rsidRPr="00AF2987">
        <w:t xml:space="preserve">Avanci </w:t>
      </w:r>
      <w:r w:rsidR="002754C0">
        <w:t>do</w:t>
      </w:r>
      <w:r w:rsidR="00734EA6">
        <w:t>es</w:t>
      </w:r>
      <w:r w:rsidR="00D652AC">
        <w:t xml:space="preserve"> not dispute) </w:t>
      </w:r>
      <w:r w:rsidR="003A4CFE">
        <w:t xml:space="preserve">that </w:t>
      </w:r>
      <w:r w:rsidR="00D10709">
        <w:t xml:space="preserve">only </w:t>
      </w:r>
      <w:r w:rsidR="00F623E4">
        <w:t xml:space="preserve">a </w:t>
      </w:r>
      <w:r w:rsidR="00DC0696">
        <w:t>global licence</w:t>
      </w:r>
      <w:r w:rsidR="00D10709">
        <w:t>, rather than a UK-onl</w:t>
      </w:r>
      <w:r w:rsidR="00F623E4">
        <w:t xml:space="preserve">y licence, </w:t>
      </w:r>
      <w:r w:rsidR="002754C0">
        <w:t>would be</w:t>
      </w:r>
      <w:r w:rsidR="00F623E4">
        <w:t xml:space="preserve"> </w:t>
      </w:r>
      <w:r w:rsidR="00F623E4" w:rsidRPr="00F623E4">
        <w:t>FRAND</w:t>
      </w:r>
      <w:r w:rsidR="00DC0696">
        <w:t>.</w:t>
      </w:r>
      <w:r w:rsidR="00FD2210">
        <w:t xml:space="preserve"> </w:t>
      </w:r>
      <w:r w:rsidR="00753827">
        <w:t>M</w:t>
      </w:r>
      <w:r w:rsidR="00DA39B7">
        <w:t xml:space="preserve">ore specifically, the dispute is as to what </w:t>
      </w:r>
      <w:r w:rsidR="003B7942">
        <w:t xml:space="preserve">royalty rate is </w:t>
      </w:r>
      <w:r w:rsidR="003B7942" w:rsidRPr="003B7942">
        <w:t>FRAND</w:t>
      </w:r>
      <w:r w:rsidR="003B7942">
        <w:t xml:space="preserve">. There is no dispute that a </w:t>
      </w:r>
      <w:r w:rsidR="00B0737D">
        <w:t xml:space="preserve">dollar-per-vehicle rate is appropriate, </w:t>
      </w:r>
      <w:r w:rsidR="00C6045F">
        <w:t>but the question is how many dollars per vehicle.</w:t>
      </w:r>
      <w:r w:rsidR="00B0737D">
        <w:t xml:space="preserve"> </w:t>
      </w:r>
      <w:r w:rsidR="000159B2">
        <w:t xml:space="preserve">   </w:t>
      </w:r>
      <w:r w:rsidR="00A52742">
        <w:t xml:space="preserve"> </w:t>
      </w:r>
      <w:r w:rsidR="006F4931">
        <w:t xml:space="preserve"> </w:t>
      </w:r>
      <w:r w:rsidR="007D3DD7">
        <w:t xml:space="preserve"> </w:t>
      </w:r>
      <w:r w:rsidR="0084577D">
        <w:t xml:space="preserve"> </w:t>
      </w:r>
      <w:r w:rsidR="00251DA5">
        <w:t xml:space="preserve">  </w:t>
      </w:r>
      <w:r w:rsidR="002E4DCF">
        <w:t xml:space="preserve"> </w:t>
      </w:r>
      <w:r w:rsidR="003402E3">
        <w:t xml:space="preserve">  </w:t>
      </w:r>
      <w:r w:rsidR="00C74104">
        <w:t xml:space="preserve"> </w:t>
      </w:r>
    </w:p>
    <w:p w14:paraId="57FBA7B3" w14:textId="4A92C8C7" w:rsidR="003A408C" w:rsidRDefault="00DA312F" w:rsidP="00C10D1F">
      <w:pPr>
        <w:pStyle w:val="ParaLevel1"/>
      </w:pPr>
      <w:r w:rsidRPr="00B91318">
        <w:rPr>
          <w:i/>
          <w:iCs/>
        </w:rPr>
        <w:t>Another available forum</w:t>
      </w:r>
      <w:r w:rsidR="0048640A" w:rsidRPr="00B91318">
        <w:rPr>
          <w:i/>
          <w:iCs/>
        </w:rPr>
        <w:t xml:space="preserve"> (ground 6)</w:t>
      </w:r>
      <w:r>
        <w:t>.</w:t>
      </w:r>
      <w:r w:rsidR="00FA4948">
        <w:t xml:space="preserve"> Both </w:t>
      </w:r>
      <w:r w:rsidR="00FA4948" w:rsidRPr="00FA4948">
        <w:t>Avanci</w:t>
      </w:r>
      <w:r w:rsidR="00FA4948">
        <w:t xml:space="preserve"> and </w:t>
      </w:r>
      <w:r w:rsidR="00FA4948" w:rsidRPr="00FA4948">
        <w:t>InterDigital</w:t>
      </w:r>
      <w:r w:rsidR="00FA4948">
        <w:t xml:space="preserve"> have agreed to submit to the </w:t>
      </w:r>
      <w:r w:rsidR="00EB6442">
        <w:t xml:space="preserve">jurisdiction of the </w:t>
      </w:r>
      <w:r w:rsidR="00890EAC">
        <w:t xml:space="preserve">Delaware Court of Chancery. As counsel for </w:t>
      </w:r>
      <w:r w:rsidR="00890EAC" w:rsidRPr="00890EAC">
        <w:t>Avanci</w:t>
      </w:r>
      <w:r w:rsidR="00890EAC">
        <w:t xml:space="preserve"> was caref</w:t>
      </w:r>
      <w:r w:rsidR="002C0E5D">
        <w:t xml:space="preserve">ul to make clear to this Court, however, this is a consent to </w:t>
      </w:r>
      <w:r w:rsidR="000A64B9">
        <w:t xml:space="preserve">personal jurisdiction </w:t>
      </w:r>
      <w:r w:rsidR="00B91318">
        <w:t xml:space="preserve">only. Avanci </w:t>
      </w:r>
      <w:r w:rsidR="000A64B9">
        <w:t>does</w:t>
      </w:r>
      <w:r w:rsidR="00227BF2">
        <w:t xml:space="preserve"> not waive any objection to subject matter jurisdiction.</w:t>
      </w:r>
      <w:r w:rsidR="000A64B9">
        <w:t xml:space="preserve"> </w:t>
      </w:r>
      <w:r w:rsidR="003A408C">
        <w:t xml:space="preserve">My understanding is that </w:t>
      </w:r>
      <w:r w:rsidR="003A408C" w:rsidRPr="003A408C">
        <w:t>InterDigital</w:t>
      </w:r>
      <w:r w:rsidR="003A408C">
        <w:t>’s position is the same.</w:t>
      </w:r>
      <w:r w:rsidR="00C828C1">
        <w:t xml:space="preserve"> Nor have either </w:t>
      </w:r>
      <w:r w:rsidR="00C828C1" w:rsidRPr="00C828C1">
        <w:t>Avanci</w:t>
      </w:r>
      <w:r w:rsidR="00C828C1">
        <w:t xml:space="preserve"> or </w:t>
      </w:r>
      <w:r w:rsidR="00C828C1" w:rsidRPr="00C828C1">
        <w:t>InterDigital</w:t>
      </w:r>
      <w:r w:rsidR="00C828C1">
        <w:t xml:space="preserve"> consented to </w:t>
      </w:r>
      <w:r w:rsidR="00C828C1" w:rsidRPr="00C828C1">
        <w:t>the Delaware Court of Chancery</w:t>
      </w:r>
      <w:r w:rsidR="00C828C1">
        <w:t xml:space="preserve"> determining what terms for a licence under </w:t>
      </w:r>
      <w:r w:rsidR="00C828C1" w:rsidRPr="00C828C1">
        <w:t>the Avanci 5G Platform</w:t>
      </w:r>
      <w:r w:rsidR="00C828C1">
        <w:t xml:space="preserve"> are FRAND</w:t>
      </w:r>
      <w:r w:rsidR="00435519">
        <w:t xml:space="preserve"> on a global basis</w:t>
      </w:r>
      <w:r w:rsidR="00C828C1">
        <w:t xml:space="preserve"> (or even, in </w:t>
      </w:r>
      <w:r w:rsidR="00C828C1" w:rsidRPr="00C828C1">
        <w:t>InterDigital</w:t>
      </w:r>
      <w:r w:rsidR="001B2D92">
        <w:t>’s</w:t>
      </w:r>
      <w:r w:rsidR="00C828C1">
        <w:t xml:space="preserve"> case, what terms for a licence under </w:t>
      </w:r>
      <w:r w:rsidR="00C828C1" w:rsidRPr="00C828C1">
        <w:t>InterDigital</w:t>
      </w:r>
      <w:r w:rsidR="00C828C1">
        <w:t xml:space="preserve">’s SEPs would be </w:t>
      </w:r>
      <w:r w:rsidR="00C828C1" w:rsidRPr="00C828C1">
        <w:t>FRAND</w:t>
      </w:r>
      <w:r w:rsidR="001B2D92">
        <w:t xml:space="preserve"> on a global basis</w:t>
      </w:r>
      <w:r w:rsidR="00C828C1">
        <w:t>).</w:t>
      </w:r>
    </w:p>
    <w:p w14:paraId="034C9F80" w14:textId="5AD3FD5C" w:rsidR="00A72F30" w:rsidRDefault="006839B0" w:rsidP="00C10D1F">
      <w:pPr>
        <w:pStyle w:val="ParaLevel1"/>
      </w:pPr>
      <w:r>
        <w:t xml:space="preserve">There is no dispute that </w:t>
      </w:r>
      <w:r w:rsidRPr="006839B0">
        <w:t>the Delaware Court of Chancery</w:t>
      </w:r>
      <w:r>
        <w:t xml:space="preserve"> is not </w:t>
      </w:r>
      <w:r w:rsidR="00333ECB">
        <w:t xml:space="preserve">an </w:t>
      </w:r>
      <w:r>
        <w:t xml:space="preserve">available forum for the determination of </w:t>
      </w:r>
      <w:r w:rsidRPr="006839B0">
        <w:t>the Patent Claims</w:t>
      </w:r>
      <w:r>
        <w:t xml:space="preserve">. The issue </w:t>
      </w:r>
      <w:r w:rsidR="004261E1">
        <w:t xml:space="preserve">is </w:t>
      </w:r>
      <w:r>
        <w:t>whether it</w:t>
      </w:r>
      <w:r w:rsidR="00CF4F56">
        <w:t xml:space="preserve"> is </w:t>
      </w:r>
      <w:r w:rsidR="000C5CF6">
        <w:t xml:space="preserve">an </w:t>
      </w:r>
      <w:r w:rsidR="00CF4F56">
        <w:t xml:space="preserve">available forum for the determination of </w:t>
      </w:r>
      <w:r w:rsidR="00CF4F56" w:rsidRPr="00CF4F56">
        <w:t>the Licensing Claims</w:t>
      </w:r>
      <w:r w:rsidR="00CF4F56">
        <w:t>.</w:t>
      </w:r>
      <w:r w:rsidR="00806290">
        <w:t xml:space="preserve"> </w:t>
      </w:r>
      <w:r w:rsidR="00604283">
        <w:t>At this stage I am considering</w:t>
      </w:r>
      <w:r w:rsidR="00BC0DDE" w:rsidRPr="00BC0DDE">
        <w:rPr>
          <w:szCs w:val="24"/>
        </w:rPr>
        <w:t xml:space="preserve"> </w:t>
      </w:r>
      <w:r w:rsidR="00BC0DDE" w:rsidRPr="00BC0DDE">
        <w:t>the Licensing Claims</w:t>
      </w:r>
      <w:r w:rsidR="00965AF5">
        <w:t xml:space="preserve"> against </w:t>
      </w:r>
      <w:r w:rsidR="00965AF5" w:rsidRPr="00965AF5">
        <w:t>Avanci</w:t>
      </w:r>
      <w:r w:rsidR="00BC0DDE">
        <w:t xml:space="preserve">, but for reasons that will appear </w:t>
      </w:r>
      <w:r w:rsidR="00965AF5">
        <w:t xml:space="preserve">the issue is the same with respect to </w:t>
      </w:r>
      <w:r w:rsidR="00965AF5" w:rsidRPr="00965AF5">
        <w:t>the Licensing Claims</w:t>
      </w:r>
      <w:r w:rsidR="00965AF5">
        <w:t xml:space="preserve"> against InterDigital.</w:t>
      </w:r>
      <w:r w:rsidR="00BC0DDE">
        <w:t xml:space="preserve"> </w:t>
      </w:r>
      <w:r w:rsidR="00806290" w:rsidRPr="00806290">
        <w:t>Tesla</w:t>
      </w:r>
      <w:r w:rsidR="00806290">
        <w:t xml:space="preserve"> dispute th</w:t>
      </w:r>
      <w:r w:rsidR="00D55041">
        <w:t xml:space="preserve">at </w:t>
      </w:r>
      <w:r w:rsidR="00D55041" w:rsidRPr="00D55041">
        <w:t>the Delaware Court of Chancery</w:t>
      </w:r>
      <w:r w:rsidR="00D55041">
        <w:t xml:space="preserve"> is an available forum for these claims</w:t>
      </w:r>
      <w:r w:rsidR="00806290">
        <w:t>.</w:t>
      </w:r>
      <w:r w:rsidR="00CF4F56">
        <w:t xml:space="preserve"> In addressing this dispute, it is </w:t>
      </w:r>
      <w:r w:rsidR="00794D38">
        <w:t xml:space="preserve">first </w:t>
      </w:r>
      <w:r w:rsidR="00CF4F56">
        <w:t xml:space="preserve">necessary to </w:t>
      </w:r>
      <w:r w:rsidR="00A72F30">
        <w:t>make two distinctions.</w:t>
      </w:r>
    </w:p>
    <w:p w14:paraId="6EF18C60" w14:textId="7F220775" w:rsidR="0075679B" w:rsidRDefault="00A72F30" w:rsidP="00C10D1F">
      <w:pPr>
        <w:pStyle w:val="ParaLevel1"/>
      </w:pPr>
      <w:r>
        <w:t xml:space="preserve">The first is the distinction between the </w:t>
      </w:r>
      <w:r w:rsidR="000C5CF6">
        <w:t xml:space="preserve">question of whether </w:t>
      </w:r>
      <w:r w:rsidR="0094295A" w:rsidRPr="0094295A">
        <w:t xml:space="preserve">the Delaware Court of Chancery </w:t>
      </w:r>
      <w:r w:rsidR="0094295A">
        <w:t xml:space="preserve">is </w:t>
      </w:r>
      <w:r w:rsidR="000C5CF6" w:rsidRPr="000C5CF6">
        <w:t>an available forum for the determination of the Licensing Claims</w:t>
      </w:r>
      <w:r w:rsidR="0094295A">
        <w:t xml:space="preserve"> and the question of whether, if it is an available forum, </w:t>
      </w:r>
      <w:r w:rsidR="00695E92">
        <w:t xml:space="preserve">substantial justice would </w:t>
      </w:r>
      <w:r w:rsidR="00812174">
        <w:t>be done in that forum.</w:t>
      </w:r>
      <w:r w:rsidR="003E5172">
        <w:t xml:space="preserve"> </w:t>
      </w:r>
      <w:r w:rsidR="000600A9">
        <w:t xml:space="preserve">The judge said at [136] that he did not accept that “the risk” that </w:t>
      </w:r>
      <w:r w:rsidR="000600A9" w:rsidRPr="000600A9">
        <w:t>the Delaware Court of Chancery</w:t>
      </w:r>
      <w:r w:rsidR="000600A9">
        <w:t xml:space="preserve"> would not set a global rate “was sufficient to mean that </w:t>
      </w:r>
      <w:r w:rsidR="000600A9" w:rsidRPr="000600A9">
        <w:t>Tesla</w:t>
      </w:r>
      <w:r w:rsidR="000600A9">
        <w:t xml:space="preserve"> cannot obtain justice there”.  </w:t>
      </w:r>
      <w:r w:rsidR="00705FE4">
        <w:t xml:space="preserve">It has never been </w:t>
      </w:r>
      <w:r w:rsidR="00705FE4" w:rsidRPr="00705FE4">
        <w:t>Tesla</w:t>
      </w:r>
      <w:r w:rsidR="00705FE4">
        <w:t>’s case</w:t>
      </w:r>
      <w:r w:rsidR="000600A9">
        <w:t>, however,</w:t>
      </w:r>
      <w:r w:rsidR="00705FE4">
        <w:t xml:space="preserve"> that, if </w:t>
      </w:r>
      <w:r w:rsidR="00705FE4" w:rsidRPr="00705FE4">
        <w:t>the Delaware Court of Chancery</w:t>
      </w:r>
      <w:r w:rsidR="00705FE4">
        <w:t xml:space="preserve"> </w:t>
      </w:r>
      <w:r w:rsidR="0006132A">
        <w:t>i</w:t>
      </w:r>
      <w:r w:rsidR="00705FE4">
        <w:t xml:space="preserve">s an available forum, </w:t>
      </w:r>
      <w:r w:rsidR="00705FE4" w:rsidRPr="00705FE4">
        <w:t>Tesla</w:t>
      </w:r>
      <w:r w:rsidR="00460550">
        <w:t xml:space="preserve"> would not obtain justice there.</w:t>
      </w:r>
    </w:p>
    <w:p w14:paraId="3567204F" w14:textId="4ECEC312" w:rsidR="00202C09" w:rsidRDefault="00D107DB" w:rsidP="00C10D1F">
      <w:pPr>
        <w:pStyle w:val="ParaLevel1"/>
      </w:pPr>
      <w:r>
        <w:t xml:space="preserve">The second distinction is between the question of whether there is an available forum for the determination of </w:t>
      </w:r>
      <w:r w:rsidR="00A66583">
        <w:t>the</w:t>
      </w:r>
      <w:r w:rsidR="00FA1FD6">
        <w:t xml:space="preserve"> dispute and </w:t>
      </w:r>
      <w:r w:rsidR="00783E3B">
        <w:t xml:space="preserve">the </w:t>
      </w:r>
      <w:r w:rsidR="00FA1FD6">
        <w:t xml:space="preserve">question of whether the claimant can obtain a </w:t>
      </w:r>
      <w:r w:rsidR="00AD4BDB">
        <w:t xml:space="preserve">specific remedy in that forum. In </w:t>
      </w:r>
      <w:r w:rsidR="00AD4BDB" w:rsidRPr="003320DE">
        <w:rPr>
          <w:i/>
          <w:iCs/>
        </w:rPr>
        <w:t>In re Harrods (</w:t>
      </w:r>
      <w:r w:rsidR="003D0C6E" w:rsidRPr="003320DE">
        <w:rPr>
          <w:i/>
          <w:iCs/>
        </w:rPr>
        <w:t>Buenos</w:t>
      </w:r>
      <w:r w:rsidR="00AD4BDB" w:rsidRPr="003320DE">
        <w:rPr>
          <w:i/>
          <w:iCs/>
        </w:rPr>
        <w:t xml:space="preserve"> Aires) Ltd</w:t>
      </w:r>
      <w:r w:rsidR="00AD4BDB">
        <w:t xml:space="preserve"> [1992]</w:t>
      </w:r>
      <w:r w:rsidR="00817B92">
        <w:t xml:space="preserve"> Ch </w:t>
      </w:r>
      <w:r w:rsidR="00E048B0">
        <w:t>72</w:t>
      </w:r>
      <w:r w:rsidR="008D040E">
        <w:t xml:space="preserve">, </w:t>
      </w:r>
      <w:r w:rsidR="00B8667E">
        <w:t xml:space="preserve">the </w:t>
      </w:r>
      <w:r w:rsidR="003D0C6E">
        <w:t xml:space="preserve">subject company was incorporated in England, but its business was carried on exclusively in Argentina and </w:t>
      </w:r>
      <w:r w:rsidR="0012022B">
        <w:t>its central management and control was exercised in that country. L</w:t>
      </w:r>
      <w:r w:rsidR="00975BB4">
        <w:t>adenimor</w:t>
      </w:r>
      <w:r w:rsidR="0012022B">
        <w:t xml:space="preserve">, a company incorporated in Switzerland, </w:t>
      </w:r>
      <w:r w:rsidR="00477F74">
        <w:t xml:space="preserve">owned a minority of </w:t>
      </w:r>
      <w:r w:rsidR="005A64E9">
        <w:t>the shares while the majority were owned by Intercomfinanz, another Swiss company.</w:t>
      </w:r>
      <w:r w:rsidR="005A64E9" w:rsidRPr="005A64E9">
        <w:rPr>
          <w:szCs w:val="24"/>
        </w:rPr>
        <w:t xml:space="preserve"> </w:t>
      </w:r>
      <w:r w:rsidR="005A64E9" w:rsidRPr="005A64E9">
        <w:t>Ladenimor</w:t>
      </w:r>
      <w:r w:rsidR="005A64E9">
        <w:t xml:space="preserve"> </w:t>
      </w:r>
      <w:r w:rsidR="00975BB4">
        <w:t xml:space="preserve">alleged that the affairs of the company </w:t>
      </w:r>
      <w:r w:rsidR="0098146D">
        <w:t>were being conducted in a manner unfairly prejudicial to it</w:t>
      </w:r>
      <w:r w:rsidR="00B6733B">
        <w:t>,</w:t>
      </w:r>
      <w:r w:rsidR="00E3217B">
        <w:t xml:space="preserve"> and brought</w:t>
      </w:r>
      <w:r w:rsidR="00391B37">
        <w:t xml:space="preserve"> </w:t>
      </w:r>
      <w:r w:rsidR="005E7929">
        <w:t xml:space="preserve">a petition under section 459 and 461 of the Companies Act 1985 for an order that </w:t>
      </w:r>
      <w:r w:rsidR="005A64E9" w:rsidRPr="005A64E9">
        <w:t xml:space="preserve">Intercomfinanz </w:t>
      </w:r>
      <w:r w:rsidR="00492278">
        <w:t xml:space="preserve">purchase its shares in </w:t>
      </w:r>
      <w:r w:rsidR="005E7929">
        <w:t>the</w:t>
      </w:r>
      <w:r w:rsidR="00492278">
        <w:t xml:space="preserve"> company, alternatively that the company be wound up. </w:t>
      </w:r>
      <w:r w:rsidR="00950ABE" w:rsidRPr="00950ABE">
        <w:t>Intercomfinanz</w:t>
      </w:r>
      <w:r w:rsidR="00950ABE">
        <w:t xml:space="preserve"> applied for the petition to be stayed on the ground of </w:t>
      </w:r>
      <w:r w:rsidR="00950ABE" w:rsidRPr="00950ABE">
        <w:rPr>
          <w:i/>
          <w:iCs/>
        </w:rPr>
        <w:t>forum non conveniens</w:t>
      </w:r>
      <w:r w:rsidR="00950ABE">
        <w:t xml:space="preserve">. </w:t>
      </w:r>
      <w:r w:rsidR="009C248A">
        <w:t xml:space="preserve">There appears to have been no dispute that Argentina was an available alternative forum. </w:t>
      </w:r>
      <w:r w:rsidR="00950ABE">
        <w:t>Harman J dismissed the application, but the Court of Appeal granted the stay.</w:t>
      </w:r>
    </w:p>
    <w:p w14:paraId="5063388D" w14:textId="22D3EBD1" w:rsidR="00783E3B" w:rsidRDefault="002B1B60" w:rsidP="00C10D1F">
      <w:pPr>
        <w:pStyle w:val="ParaLevel1"/>
      </w:pPr>
      <w:r>
        <w:t xml:space="preserve">The Court of Appeal held that </w:t>
      </w:r>
      <w:r w:rsidR="006A47FC">
        <w:t xml:space="preserve">the dispute was properly characterised </w:t>
      </w:r>
      <w:r w:rsidR="00563AF6">
        <w:t xml:space="preserve">as </w:t>
      </w:r>
      <w:r w:rsidR="000A3FD8">
        <w:t xml:space="preserve">one in which the minority shareholder alleged that the majority shareholder had abused its </w:t>
      </w:r>
      <w:r w:rsidR="00202C09">
        <w:t xml:space="preserve">power and caused the company </w:t>
      </w:r>
      <w:r w:rsidR="002B1279">
        <w:t>to pursue objects outside its corporate objects</w:t>
      </w:r>
      <w:r w:rsidR="00E845BE">
        <w:t xml:space="preserve">, to lend money to and invest monies in companies connected with the </w:t>
      </w:r>
      <w:r w:rsidR="00F93106">
        <w:t xml:space="preserve">ultimate </w:t>
      </w:r>
      <w:r w:rsidR="00E845BE">
        <w:t>owner of</w:t>
      </w:r>
      <w:r w:rsidR="00F93106">
        <w:t xml:space="preserve"> the majority shareholder, to divert </w:t>
      </w:r>
      <w:r w:rsidR="004D7B5C">
        <w:t xml:space="preserve">money which should have been advanced to the minority shareholder and to deny board representation to the </w:t>
      </w:r>
      <w:r w:rsidR="0053294E">
        <w:t>minority shareholder, in each case to the prejudice of the company and the minority shareholder</w:t>
      </w:r>
      <w:r w:rsidR="00C57776">
        <w:t xml:space="preserve">. Viewed in that manner, the factors connecting the </w:t>
      </w:r>
      <w:r w:rsidR="004A23FC">
        <w:t>dispute with Argentina were strong: the acts complained of took place there</w:t>
      </w:r>
      <w:r w:rsidR="005929C6">
        <w:t>;</w:t>
      </w:r>
      <w:r w:rsidR="004A23FC">
        <w:t xml:space="preserve"> the</w:t>
      </w:r>
      <w:r w:rsidR="005929C6">
        <w:t xml:space="preserve"> witness</w:t>
      </w:r>
      <w:r w:rsidR="00333ECB">
        <w:t>es</w:t>
      </w:r>
      <w:r w:rsidR="005929C6">
        <w:t xml:space="preserve"> were there and mainly spoke Spanish</w:t>
      </w:r>
      <w:r w:rsidR="00333ECB">
        <w:t>,</w:t>
      </w:r>
      <w:r w:rsidR="005929C6">
        <w:t xml:space="preserve"> not English; the documents were there and in Spanish</w:t>
      </w:r>
      <w:r w:rsidR="00F13D8D">
        <w:t xml:space="preserve">; the court </w:t>
      </w:r>
      <w:r w:rsidR="006500AE">
        <w:t xml:space="preserve">there </w:t>
      </w:r>
      <w:r w:rsidR="00F13D8D">
        <w:t>w</w:t>
      </w:r>
      <w:r w:rsidR="006500AE">
        <w:t>ould be</w:t>
      </w:r>
      <w:r w:rsidR="00F13D8D">
        <w:t xml:space="preserve"> familiar with </w:t>
      </w:r>
      <w:r w:rsidR="006500AE">
        <w:t>local conditions; the court</w:t>
      </w:r>
      <w:r w:rsidR="00333ECB">
        <w:t xml:space="preserve"> there</w:t>
      </w:r>
      <w:r w:rsidR="006500AE">
        <w:t xml:space="preserve"> would not require expert evidence whereas the English </w:t>
      </w:r>
      <w:r w:rsidR="009B7FFA">
        <w:t>court</w:t>
      </w:r>
      <w:r w:rsidR="004261E1">
        <w:t xml:space="preserve"> would</w:t>
      </w:r>
      <w:r w:rsidR="009B7FFA">
        <w:t xml:space="preserve">; and the court there would be much better placed </w:t>
      </w:r>
      <w:r w:rsidR="00BF3C7D">
        <w:t xml:space="preserve">to assess the significance </w:t>
      </w:r>
      <w:r w:rsidR="005C598A">
        <w:t>of related proceedings which had already taken place there</w:t>
      </w:r>
      <w:r w:rsidR="00F13D8D">
        <w:t>.</w:t>
      </w:r>
      <w:r w:rsidR="005C598A">
        <w:t xml:space="preserve"> </w:t>
      </w:r>
      <w:r w:rsidR="00471344">
        <w:t xml:space="preserve">A majority of </w:t>
      </w:r>
      <w:r w:rsidR="008942F3">
        <w:t xml:space="preserve">the </w:t>
      </w:r>
      <w:r w:rsidR="00471344">
        <w:t>Court (</w:t>
      </w:r>
      <w:r w:rsidR="00471344" w:rsidRPr="00471344">
        <w:t>Stocker and Bingham LJJ</w:t>
      </w:r>
      <w:r w:rsidR="00471344">
        <w:t xml:space="preserve">) held </w:t>
      </w:r>
      <w:r w:rsidR="00804E86">
        <w:t xml:space="preserve">that </w:t>
      </w:r>
      <w:r w:rsidR="00CB78E1">
        <w:t>i</w:t>
      </w:r>
      <w:r w:rsidR="00B95E12">
        <w:t>t did not matter that the Argentine court</w:t>
      </w:r>
      <w:r w:rsidR="006A1893">
        <w:t xml:space="preserve"> had no power to order a buy-out, although it could make an order for winding-up and award damages.</w:t>
      </w:r>
      <w:r w:rsidR="0066131A">
        <w:t xml:space="preserve"> The third member </w:t>
      </w:r>
      <w:r w:rsidR="00D257B7">
        <w:t>(Dillon LJ) was not persuaded that the Court of Appeal was justified in interfering with the judge’s exercise of his discretion.</w:t>
      </w:r>
    </w:p>
    <w:p w14:paraId="13ADF95A" w14:textId="4A729BC6" w:rsidR="00C828C1" w:rsidRDefault="00CB78E1" w:rsidP="00C10D1F">
      <w:pPr>
        <w:pStyle w:val="ParaLevel1"/>
      </w:pPr>
      <w:r>
        <w:t xml:space="preserve">All the members of the Court </w:t>
      </w:r>
      <w:r w:rsidR="00472581">
        <w:t xml:space="preserve">were </w:t>
      </w:r>
      <w:r>
        <w:t>a</w:t>
      </w:r>
      <w:r w:rsidR="00472581">
        <w:t xml:space="preserve">greed </w:t>
      </w:r>
      <w:r w:rsidR="0031449E">
        <w:t>that the</w:t>
      </w:r>
      <w:r w:rsidR="006A1893">
        <w:t xml:space="preserve"> </w:t>
      </w:r>
      <w:r w:rsidR="00E93F1B">
        <w:t xml:space="preserve">availability of </w:t>
      </w:r>
      <w:r w:rsidR="00501AB9">
        <w:t>a</w:t>
      </w:r>
      <w:r w:rsidR="0052265E">
        <w:t xml:space="preserve"> buy</w:t>
      </w:r>
      <w:r w:rsidR="00501AB9">
        <w:t>-</w:t>
      </w:r>
      <w:r w:rsidR="0052265E">
        <w:t>out</w:t>
      </w:r>
      <w:r w:rsidR="00501AB9">
        <w:t xml:space="preserve"> </w:t>
      </w:r>
      <w:r w:rsidR="00F75756">
        <w:t>remed</w:t>
      </w:r>
      <w:r w:rsidR="00501AB9">
        <w:t>y</w:t>
      </w:r>
      <w:r w:rsidR="00E93F1B">
        <w:t xml:space="preserve"> </w:t>
      </w:r>
      <w:r w:rsidR="007114F6">
        <w:t xml:space="preserve">was not relevant to the characterisation of the dispute. </w:t>
      </w:r>
      <w:r w:rsidR="0066131A">
        <w:t xml:space="preserve">Rather, it </w:t>
      </w:r>
      <w:r w:rsidR="00425221">
        <w:t xml:space="preserve">properly fell for consideration at the second stage of the </w:t>
      </w:r>
      <w:r w:rsidR="001B0FDE" w:rsidRPr="00F75756">
        <w:rPr>
          <w:i/>
          <w:iCs/>
        </w:rPr>
        <w:t>Spiliada</w:t>
      </w:r>
      <w:r w:rsidR="00333ECB">
        <w:rPr>
          <w:i/>
          <w:iCs/>
        </w:rPr>
        <w:t xml:space="preserve"> v Cansulex</w:t>
      </w:r>
      <w:r w:rsidR="001B0FDE">
        <w:t xml:space="preserve"> </w:t>
      </w:r>
      <w:r w:rsidR="00425221">
        <w:t>test</w:t>
      </w:r>
      <w:r w:rsidR="005F03AE">
        <w:t>, that is to say,</w:t>
      </w:r>
      <w:r w:rsidR="00CC0569">
        <w:t xml:space="preserve"> </w:t>
      </w:r>
      <w:r>
        <w:t xml:space="preserve">when considering </w:t>
      </w:r>
      <w:r w:rsidR="00CC0569">
        <w:t xml:space="preserve">whether, although Argentina was the more appropriate forum, </w:t>
      </w:r>
      <w:r w:rsidR="00CC0569" w:rsidRPr="00CC0569">
        <w:t>Ladenimor</w:t>
      </w:r>
      <w:r w:rsidR="00CC0569">
        <w:t xml:space="preserve"> could not obtain substantial justice</w:t>
      </w:r>
      <w:r w:rsidR="00DA7E23">
        <w:t xml:space="preserve"> there.</w:t>
      </w:r>
      <w:r w:rsidR="0077423D">
        <w:t xml:space="preserve"> Stocker and Bingham LJJ considered that the non</w:t>
      </w:r>
      <w:r w:rsidR="00F75756">
        <w:t>-availability of buy-out relie</w:t>
      </w:r>
      <w:r w:rsidR="00083A85">
        <w:t>f</w:t>
      </w:r>
      <w:r w:rsidR="00F75756">
        <w:t xml:space="preserve"> did not mean that </w:t>
      </w:r>
      <w:r w:rsidR="00F75756" w:rsidRPr="00F75756">
        <w:t>Ladenimor</w:t>
      </w:r>
      <w:r w:rsidR="00F75756">
        <w:t xml:space="preserve"> could not obtain substantial justice in Argentina.</w:t>
      </w:r>
    </w:p>
    <w:p w14:paraId="3C61086E" w14:textId="2FFECDF0" w:rsidR="00E3217B" w:rsidRDefault="00907623" w:rsidP="00C10D1F">
      <w:pPr>
        <w:pStyle w:val="ParaLevel1"/>
      </w:pPr>
      <w:r>
        <w:t>I</w:t>
      </w:r>
      <w:r w:rsidR="00083A85">
        <w:t xml:space="preserve">t is </w:t>
      </w:r>
      <w:r w:rsidR="003763AD">
        <w:t>clear from</w:t>
      </w:r>
      <w:r w:rsidR="00083A85">
        <w:t xml:space="preserve"> </w:t>
      </w:r>
      <w:r w:rsidR="00083A85" w:rsidRPr="00083A85">
        <w:rPr>
          <w:i/>
          <w:iCs/>
        </w:rPr>
        <w:t>Harrods (Buenos Aires)</w:t>
      </w:r>
      <w:r w:rsidR="00083A85">
        <w:t xml:space="preserve"> </w:t>
      </w:r>
      <w:r w:rsidR="00794D38">
        <w:t xml:space="preserve">that </w:t>
      </w:r>
      <w:r w:rsidR="00083A85">
        <w:t xml:space="preserve">the availability or otherwise of a particular remedy is not relevant to the determination of </w:t>
      </w:r>
      <w:r w:rsidR="00D14F91">
        <w:t>whether an alternative forum is available</w:t>
      </w:r>
      <w:r w:rsidR="00083A85">
        <w:t xml:space="preserve">, any more than it is </w:t>
      </w:r>
      <w:r w:rsidR="00553E06">
        <w:t xml:space="preserve">to </w:t>
      </w:r>
      <w:r w:rsidR="00083A85">
        <w:t>the characterisation of the dispute</w:t>
      </w:r>
      <w:r>
        <w:t xml:space="preserve">. </w:t>
      </w:r>
      <w:r w:rsidR="00543FDD">
        <w:t xml:space="preserve">The </w:t>
      </w:r>
      <w:r w:rsidR="00DC7715">
        <w:t>issue</w:t>
      </w:r>
      <w:r w:rsidR="00543FDD">
        <w:t xml:space="preserve"> is whether t</w:t>
      </w:r>
      <w:r w:rsidR="00083A85">
        <w:t xml:space="preserve">he alternative forum </w:t>
      </w:r>
      <w:r w:rsidR="00543FDD">
        <w:t>is</w:t>
      </w:r>
      <w:r w:rsidR="00083A85">
        <w:t xml:space="preserve"> available for the </w:t>
      </w:r>
      <w:r w:rsidR="000475A7">
        <w:t>determination of the dispute as properly characterised.</w:t>
      </w:r>
      <w:r w:rsidR="00083A85">
        <w:t xml:space="preserve">  </w:t>
      </w:r>
      <w:r w:rsidR="00C828C1">
        <w:t xml:space="preserve"> </w:t>
      </w:r>
      <w:r w:rsidR="00F75756">
        <w:t xml:space="preserve">  </w:t>
      </w:r>
      <w:r w:rsidR="00CC0569">
        <w:t xml:space="preserve">  </w:t>
      </w:r>
      <w:r w:rsidR="009179C9">
        <w:t xml:space="preserve"> </w:t>
      </w:r>
      <w:r w:rsidR="00E93F1B">
        <w:t xml:space="preserve"> </w:t>
      </w:r>
      <w:r w:rsidR="0031449E">
        <w:t xml:space="preserve"> </w:t>
      </w:r>
      <w:r w:rsidR="00F93348">
        <w:t xml:space="preserve"> </w:t>
      </w:r>
      <w:r w:rsidR="00F13D8D">
        <w:t xml:space="preserve"> </w:t>
      </w:r>
      <w:r w:rsidR="005929C6">
        <w:t xml:space="preserve"> </w:t>
      </w:r>
      <w:r w:rsidR="004A23FC">
        <w:t xml:space="preserve"> </w:t>
      </w:r>
      <w:r w:rsidR="00C57776">
        <w:t xml:space="preserve"> </w:t>
      </w:r>
      <w:r w:rsidR="0053294E">
        <w:t xml:space="preserve"> </w:t>
      </w:r>
      <w:r w:rsidR="00E845BE">
        <w:t xml:space="preserve"> </w:t>
      </w:r>
      <w:r w:rsidR="00202C09">
        <w:t xml:space="preserve"> </w:t>
      </w:r>
      <w:r w:rsidR="005E7929">
        <w:t xml:space="preserve"> </w:t>
      </w:r>
    </w:p>
    <w:p w14:paraId="0369C31E" w14:textId="686D140F" w:rsidR="000600A9" w:rsidRDefault="002476EE" w:rsidP="00C10D1F">
      <w:pPr>
        <w:pStyle w:val="ParaLevel1"/>
      </w:pPr>
      <w:r>
        <w:t xml:space="preserve">The next question is what </w:t>
      </w:r>
      <w:r w:rsidR="000600A9">
        <w:t>approach</w:t>
      </w:r>
      <w:r>
        <w:t xml:space="preserve"> the court should apply in de</w:t>
      </w:r>
      <w:r w:rsidR="00CB6C62">
        <w:t>ciding</w:t>
      </w:r>
      <w:r>
        <w:t xml:space="preserve"> whether </w:t>
      </w:r>
      <w:r w:rsidR="00336DB2">
        <w:t xml:space="preserve">a proposed </w:t>
      </w:r>
      <w:r>
        <w:t>alternative</w:t>
      </w:r>
      <w:r w:rsidR="00336DB2">
        <w:t xml:space="preserve"> forum is available</w:t>
      </w:r>
      <w:r w:rsidR="00D2486E">
        <w:t xml:space="preserve"> in the event of a dispute</w:t>
      </w:r>
      <w:r w:rsidR="00336DB2">
        <w:t>.</w:t>
      </w:r>
      <w:r w:rsidR="000600A9">
        <w:t xml:space="preserve"> On whom does the burden of proof </w:t>
      </w:r>
      <w:r w:rsidR="00333ECB">
        <w:t xml:space="preserve">lie </w:t>
      </w:r>
      <w:r w:rsidR="000600A9">
        <w:t>and what is the standard of proof</w:t>
      </w:r>
      <w:r w:rsidR="00806290">
        <w:t>?</w:t>
      </w:r>
      <w:r w:rsidR="000600A9">
        <w:t xml:space="preserve"> </w:t>
      </w:r>
      <w:r w:rsidR="004A25D7">
        <w:t>Th</w:t>
      </w:r>
      <w:r w:rsidR="00806290">
        <w:t>ese are</w:t>
      </w:r>
      <w:r w:rsidR="00A73CD0">
        <w:t xml:space="preserve"> question</w:t>
      </w:r>
      <w:r w:rsidR="00806290">
        <w:t>s</w:t>
      </w:r>
      <w:r w:rsidR="00A73CD0">
        <w:t xml:space="preserve"> on which we received surprisingly little assistance in submissions</w:t>
      </w:r>
      <w:r w:rsidR="00AA65EC">
        <w:t xml:space="preserve"> despite raising them during the course of argument</w:t>
      </w:r>
      <w:r w:rsidR="00A73CD0">
        <w:t>.</w:t>
      </w:r>
      <w:r w:rsidR="00164DF3">
        <w:t xml:space="preserve"> I infer that the judge received even less assistance.</w:t>
      </w:r>
      <w:r w:rsidR="00A73CD0">
        <w:t xml:space="preserve"> </w:t>
      </w:r>
    </w:p>
    <w:p w14:paraId="080925EB" w14:textId="3E754775" w:rsidR="000600A9" w:rsidRDefault="00333ECB" w:rsidP="00C10D1F">
      <w:pPr>
        <w:pStyle w:val="ParaLevel1"/>
      </w:pPr>
      <w:r>
        <w:t>I</w:t>
      </w:r>
      <w:r w:rsidR="00BE1133">
        <w:t xml:space="preserve">n the </w:t>
      </w:r>
      <w:r w:rsidR="00BE1133" w:rsidRPr="00486827">
        <w:rPr>
          <w:i/>
          <w:iCs/>
        </w:rPr>
        <w:t>forum non conveniens</w:t>
      </w:r>
      <w:r w:rsidR="00BE1133">
        <w:t xml:space="preserve"> context,</w:t>
      </w:r>
      <w:r>
        <w:t xml:space="preserve"> it is clear that</w:t>
      </w:r>
      <w:r w:rsidR="00BE1133">
        <w:t xml:space="preserve"> the burden </w:t>
      </w:r>
      <w:r w:rsidR="005E14B4">
        <w:t xml:space="preserve">lies on the defendant to establish </w:t>
      </w:r>
      <w:r w:rsidR="008A72C6">
        <w:t>that there is another available forum</w:t>
      </w:r>
      <w:r w:rsidR="00B147F6">
        <w:t xml:space="preserve"> </w:t>
      </w:r>
      <w:r w:rsidR="00166012">
        <w:t xml:space="preserve">which is clearly or distinctly </w:t>
      </w:r>
      <w:r w:rsidR="00787820">
        <w:t>more appropriate than the English forum</w:t>
      </w:r>
      <w:r w:rsidR="00B15DA6">
        <w:t xml:space="preserve">: see </w:t>
      </w:r>
      <w:r w:rsidR="00B91AA3" w:rsidRPr="00B91AA3">
        <w:rPr>
          <w:i/>
          <w:iCs/>
        </w:rPr>
        <w:t>Spiliada</w:t>
      </w:r>
      <w:r>
        <w:rPr>
          <w:i/>
          <w:iCs/>
        </w:rPr>
        <w:t xml:space="preserve"> v Cansulex</w:t>
      </w:r>
      <w:r w:rsidR="00B91AA3">
        <w:t xml:space="preserve"> at 477E (Lord Goff of Chieveley)</w:t>
      </w:r>
      <w:r w:rsidR="008A72C6">
        <w:t xml:space="preserve">. </w:t>
      </w:r>
      <w:r w:rsidR="00B91AA3">
        <w:t xml:space="preserve">This </w:t>
      </w:r>
      <w:r w:rsidR="00E94116">
        <w:t xml:space="preserve">entails proving as a first step that the forum in question is available. </w:t>
      </w:r>
      <w:r w:rsidR="00240ED6">
        <w:t>It appears that t</w:t>
      </w:r>
      <w:r w:rsidR="008A72C6">
        <w:t>h</w:t>
      </w:r>
      <w:r w:rsidR="000475A7">
        <w:t>is burden also lies on the defendant</w:t>
      </w:r>
      <w:r w:rsidR="00240ED6">
        <w:t xml:space="preserve"> </w:t>
      </w:r>
      <w:r w:rsidR="008A72C6">
        <w:t>in the service out context</w:t>
      </w:r>
      <w:r w:rsidR="0002159D">
        <w:t xml:space="preserve">: see </w:t>
      </w:r>
      <w:r w:rsidR="0002159D" w:rsidRPr="0002159D">
        <w:rPr>
          <w:i/>
          <w:iCs/>
        </w:rPr>
        <w:t>Conversant v Huawei</w:t>
      </w:r>
      <w:r w:rsidR="0081789F">
        <w:rPr>
          <w:i/>
          <w:iCs/>
        </w:rPr>
        <w:t xml:space="preserve"> </w:t>
      </w:r>
      <w:r w:rsidR="0081789F">
        <w:t xml:space="preserve">at </w:t>
      </w:r>
      <w:r w:rsidR="00240ED6">
        <w:t>[96]</w:t>
      </w:r>
      <w:r w:rsidR="008A72C6">
        <w:t>.</w:t>
      </w:r>
      <w:r w:rsidR="006703AB">
        <w:t xml:space="preserve"> This is logical</w:t>
      </w:r>
      <w:r w:rsidR="00D07BAD">
        <w:t>: if the defendant asserts that there is an alternative forum</w:t>
      </w:r>
      <w:r w:rsidR="00772C8B">
        <w:t>,</w:t>
      </w:r>
      <w:r w:rsidR="00D07BAD">
        <w:t xml:space="preserve"> but the claimant disputes this, then the burden of proof should lie on the party making the assertion.</w:t>
      </w:r>
      <w:r w:rsidR="008A72C6">
        <w:t xml:space="preserve"> </w:t>
      </w:r>
    </w:p>
    <w:p w14:paraId="5116EA82" w14:textId="2D074D26" w:rsidR="000600A9" w:rsidRDefault="000600A9" w:rsidP="00C10D1F">
      <w:pPr>
        <w:pStyle w:val="ParaLevel1"/>
      </w:pPr>
      <w:r>
        <w:t xml:space="preserve">It follows that I respectfully think that the judge fell into error when he concluded at [138] that “it </w:t>
      </w:r>
      <w:bookmarkStart w:id="11" w:name="para138"/>
      <w:r w:rsidRPr="000600A9">
        <w:t>has not been shown that the Delaware Court of Chancery</w:t>
      </w:r>
      <w:r>
        <w:t xml:space="preserve"> …</w:t>
      </w:r>
      <w:r w:rsidRPr="000600A9">
        <w:t xml:space="preserve"> is not an available </w:t>
      </w:r>
      <w:r w:rsidR="00CC4453">
        <w:t>…</w:t>
      </w:r>
      <w:r w:rsidRPr="000600A9">
        <w:t xml:space="preserve"> forum for the licensing claim</w:t>
      </w:r>
      <w:bookmarkEnd w:id="11"/>
      <w:r>
        <w:t>”, because that conclusion involves a reversal of the burden of proof.</w:t>
      </w:r>
      <w:r w:rsidR="00452459">
        <w:t xml:space="preserve"> This </w:t>
      </w:r>
      <w:r w:rsidR="00387BE6">
        <w:t xml:space="preserve">is not merely because of the language the judge employed in that paragraph: </w:t>
      </w:r>
      <w:r w:rsidR="00753FEC">
        <w:t xml:space="preserve">that language reflected the </w:t>
      </w:r>
      <w:r w:rsidR="00E142C2">
        <w:t xml:space="preserve">substance of the </w:t>
      </w:r>
      <w:r w:rsidR="00753FEC">
        <w:t xml:space="preserve">judge’s reasoning </w:t>
      </w:r>
      <w:r w:rsidR="00E142C2">
        <w:t>in</w:t>
      </w:r>
      <w:r w:rsidR="00753FEC">
        <w:t xml:space="preserve"> [136]-[</w:t>
      </w:r>
      <w:r w:rsidR="00E142C2">
        <w:t>138].</w:t>
      </w:r>
    </w:p>
    <w:p w14:paraId="4D8AFEE1" w14:textId="25F89ABB" w:rsidR="0017769A" w:rsidRDefault="006839B0" w:rsidP="00C10D1F">
      <w:pPr>
        <w:pStyle w:val="ParaLevel1"/>
      </w:pPr>
      <w:r>
        <w:t>As for w</w:t>
      </w:r>
      <w:r w:rsidR="008A72C6">
        <w:t xml:space="preserve">hat standard of proof the court </w:t>
      </w:r>
      <w:r w:rsidR="0084305F">
        <w:t xml:space="preserve">should </w:t>
      </w:r>
      <w:r w:rsidR="008A72C6">
        <w:t>apply</w:t>
      </w:r>
      <w:r>
        <w:t>,</w:t>
      </w:r>
      <w:r w:rsidR="00072610">
        <w:t xml:space="preserve"> </w:t>
      </w:r>
      <w:r w:rsidR="00310B01">
        <w:t>neither party identified any</w:t>
      </w:r>
      <w:r w:rsidR="00072610">
        <w:t xml:space="preserve"> alternative to the normal civil standard of proof</w:t>
      </w:r>
      <w:r w:rsidR="00084C50">
        <w:t xml:space="preserve"> o</w:t>
      </w:r>
      <w:r w:rsidR="00333ECB">
        <w:t>n</w:t>
      </w:r>
      <w:r w:rsidR="00084C50">
        <w:t xml:space="preserve"> the balance of probabilities. </w:t>
      </w:r>
      <w:r w:rsidR="00B5191A">
        <w:t xml:space="preserve">I </w:t>
      </w:r>
      <w:r w:rsidR="00806290">
        <w:t xml:space="preserve">think that </w:t>
      </w:r>
      <w:r w:rsidR="00534F2E" w:rsidRPr="001440AB">
        <w:rPr>
          <w:i/>
          <w:iCs/>
        </w:rPr>
        <w:t>Conversant v Huawei</w:t>
      </w:r>
      <w:r w:rsidR="00534F2E">
        <w:t xml:space="preserve"> </w:t>
      </w:r>
      <w:r w:rsidR="00806290">
        <w:t xml:space="preserve">is </w:t>
      </w:r>
      <w:r w:rsidR="00310B01">
        <w:t>c</w:t>
      </w:r>
      <w:r w:rsidR="00806290">
        <w:t xml:space="preserve">onsistent with this. In that case </w:t>
      </w:r>
      <w:r w:rsidR="00534F2E">
        <w:t>the Supreme Court</w:t>
      </w:r>
      <w:r w:rsidR="0017769A">
        <w:t xml:space="preserve"> held:</w:t>
      </w:r>
    </w:p>
    <w:p w14:paraId="5F91F2BA" w14:textId="0F1F23C4" w:rsidR="00C2477C" w:rsidRPr="00C2477C" w:rsidRDefault="00AC4746" w:rsidP="00C10D1F">
      <w:pPr>
        <w:pStyle w:val="Quote"/>
        <w:ind w:left="1474" w:hanging="737"/>
      </w:pPr>
      <w:r>
        <w:t>“</w:t>
      </w:r>
      <w:bookmarkStart w:id="12" w:name="para97"/>
      <w:r w:rsidR="00C2477C">
        <w:t>97.</w:t>
      </w:r>
      <w:r w:rsidR="00C2477C" w:rsidRPr="00C2477C">
        <w:t> </w:t>
      </w:r>
      <w:r w:rsidR="00A97E15">
        <w:tab/>
      </w:r>
      <w:r w:rsidR="00C2477C" w:rsidRPr="00C2477C">
        <w:t>After hearing extensive expert evidence, the judge found that the Chinese courts do not, at present, have jurisdiction to determine the terms of a global FRAND licence, at least in the absence of agreement by all parties that they should do so. Even in the event of such an agreement, he described the prospect that the Chinese courts would embark on the exercise as no more than speculative. Notwithstanding the admission of fresh evidence on this issue, the Court of Appeal reached the same conclusion.</w:t>
      </w:r>
      <w:r w:rsidR="00082415">
        <w:t xml:space="preserve"> …</w:t>
      </w:r>
      <w:r w:rsidR="00C2477C" w:rsidRPr="00C2477C">
        <w:t>.</w:t>
      </w:r>
    </w:p>
    <w:p w14:paraId="2EA62F49" w14:textId="453FB58E" w:rsidR="00CF4798" w:rsidRDefault="00C2477C" w:rsidP="00C10D1F">
      <w:pPr>
        <w:pStyle w:val="Quote"/>
        <w:ind w:left="1474" w:hanging="737"/>
      </w:pPr>
      <w:bookmarkStart w:id="13" w:name="para98"/>
      <w:bookmarkEnd w:id="12"/>
      <w:r w:rsidRPr="00C2477C">
        <w:t>98.  </w:t>
      </w:r>
      <w:r w:rsidR="00082415">
        <w:tab/>
      </w:r>
      <w:r w:rsidRPr="00C2477C">
        <w:t xml:space="preserve">We therefore agree with the judge that the </w:t>
      </w:r>
      <w:r w:rsidRPr="00C2477C">
        <w:rPr>
          <w:i/>
          <w:iCs/>
        </w:rPr>
        <w:t>forum conveniens </w:t>
      </w:r>
      <w:r w:rsidRPr="00C2477C">
        <w:t>challenge falls at this first hurdle, notwithstanding the fresh evidence introduced in the Court of Appeal.</w:t>
      </w:r>
      <w:bookmarkEnd w:id="13"/>
      <w:r w:rsidR="00082415">
        <w:t xml:space="preserve"> …</w:t>
      </w:r>
      <w:r w:rsidR="00AC4746">
        <w:t>”</w:t>
      </w:r>
    </w:p>
    <w:p w14:paraId="22CF1B15" w14:textId="06EAA17F" w:rsidR="00F021FC" w:rsidRDefault="00806290" w:rsidP="00C10D1F">
      <w:pPr>
        <w:pStyle w:val="ParaLevel1"/>
      </w:pPr>
      <w:r>
        <w:t>Thus the evidence was that it was improbable that the Chinese</w:t>
      </w:r>
      <w:r w:rsidR="007D7A14">
        <w:t xml:space="preserve"> courts</w:t>
      </w:r>
      <w:r>
        <w:t xml:space="preserve"> would determine the terms of a global FRAND licence, particularly without the consent of both parties. </w:t>
      </w:r>
      <w:r w:rsidR="0017769A">
        <w:t>Nevertheless, less than a year</w:t>
      </w:r>
      <w:r w:rsidR="007E0F68">
        <w:t xml:space="preserve"> later,</w:t>
      </w:r>
      <w:r w:rsidR="0017769A">
        <w:t xml:space="preserve"> </w:t>
      </w:r>
      <w:r w:rsidR="007E0F68">
        <w:t>the Supreme People’s Court held that</w:t>
      </w:r>
      <w:r w:rsidR="00C16FA5">
        <w:t xml:space="preserve"> </w:t>
      </w:r>
      <w:r w:rsidR="007E0F68">
        <w:t>Chinese court</w:t>
      </w:r>
      <w:r w:rsidR="00C16FA5">
        <w:t>s</w:t>
      </w:r>
      <w:r w:rsidR="007E0F68">
        <w:t xml:space="preserve"> did have jurisdiction to determine </w:t>
      </w:r>
      <w:r w:rsidR="00CF4798">
        <w:t xml:space="preserve">global FRAND terms without the consent of both parties: see paragraph </w:t>
      </w:r>
      <w:r w:rsidR="00C75E27">
        <w:t>1</w:t>
      </w:r>
      <w:r w:rsidR="004A3311">
        <w:t>5</w:t>
      </w:r>
      <w:r w:rsidR="00AC4746">
        <w:t xml:space="preserve"> above</w:t>
      </w:r>
      <w:r w:rsidR="00CF4798">
        <w:t>.</w:t>
      </w:r>
      <w:r w:rsidR="007E0F68">
        <w:t xml:space="preserve"> </w:t>
      </w:r>
      <w:r w:rsidR="00DF2E5F">
        <w:t>(</w:t>
      </w:r>
      <w:r w:rsidR="00AD6DE6">
        <w:t xml:space="preserve">It seems likely that this was a reaction to the Supreme Court’s decision in </w:t>
      </w:r>
      <w:r w:rsidR="00CB226F" w:rsidRPr="00CB226F">
        <w:rPr>
          <w:i/>
          <w:iCs/>
        </w:rPr>
        <w:t>Conversant v Huawei</w:t>
      </w:r>
      <w:r w:rsidR="00CB226F">
        <w:t>.</w:t>
      </w:r>
      <w:r w:rsidR="00DF2E5F">
        <w:t>)</w:t>
      </w:r>
      <w:r w:rsidR="00084C50">
        <w:t xml:space="preserve"> </w:t>
      </w:r>
      <w:r w:rsidR="0072056E">
        <w:t xml:space="preserve"> </w:t>
      </w:r>
      <w:r w:rsidR="00486827">
        <w:t xml:space="preserve"> </w:t>
      </w:r>
      <w:r w:rsidR="008A72C6">
        <w:t xml:space="preserve"> </w:t>
      </w:r>
      <w:r w:rsidR="00BE1133">
        <w:t xml:space="preserve"> </w:t>
      </w:r>
      <w:r w:rsidR="00A73CD0">
        <w:t xml:space="preserve"> </w:t>
      </w:r>
      <w:r w:rsidR="00336DB2">
        <w:t xml:space="preserve"> </w:t>
      </w:r>
      <w:r w:rsidR="002476EE">
        <w:t xml:space="preserve"> </w:t>
      </w:r>
    </w:p>
    <w:p w14:paraId="4C9C9E0C" w14:textId="2CC07379" w:rsidR="00DD410F" w:rsidRDefault="00DD410F" w:rsidP="00C10D1F">
      <w:pPr>
        <w:pStyle w:val="ParaLevel1"/>
      </w:pPr>
      <w:r w:rsidRPr="00DD410F">
        <w:t xml:space="preserve">Where, as here, the parties rely upon opposing expert evidence and there is no cross-examination, the court must </w:t>
      </w:r>
      <w:r w:rsidR="00E8006B">
        <w:t>assess</w:t>
      </w:r>
      <w:r w:rsidRPr="00DD410F">
        <w:t xml:space="preserve"> the written evidence. In the present case, that task is eased by the fact that the USA is a common law jurisdiction, which makes it easier for the English courts to consider the sources of law directly, albeit guided by the expert evidence, than in the case of civil law jurisdictions: see  </w:t>
      </w:r>
      <w:r w:rsidRPr="00DD410F">
        <w:rPr>
          <w:i/>
          <w:iCs/>
        </w:rPr>
        <w:t xml:space="preserve">Perry v Lopag Trust Reg </w:t>
      </w:r>
      <w:r w:rsidRPr="00DD410F">
        <w:t>[2023] UKPC 16 [2023] 1 WLR 3494 at [12] and [15] (Lord Hodge). Furthermore, this Court is in as good a position</w:t>
      </w:r>
      <w:r w:rsidR="00E8006B">
        <w:t xml:space="preserve"> to assess the </w:t>
      </w:r>
      <w:r w:rsidR="006964F1">
        <w:t xml:space="preserve">evidence as the judge: see </w:t>
      </w:r>
      <w:r w:rsidR="006964F1" w:rsidRPr="00EF2DF2">
        <w:rPr>
          <w:i/>
          <w:iCs/>
        </w:rPr>
        <w:t>Perry v Lopag</w:t>
      </w:r>
      <w:r w:rsidR="006964F1">
        <w:t xml:space="preserve"> at </w:t>
      </w:r>
      <w:r w:rsidR="003C2B2A">
        <w:t>[17]-</w:t>
      </w:r>
      <w:r w:rsidR="00594401">
        <w:t>[20]</w:t>
      </w:r>
      <w:r w:rsidR="00EF2DF2">
        <w:t xml:space="preserve"> and </w:t>
      </w:r>
      <w:r w:rsidR="006964F1">
        <w:t>[24]</w:t>
      </w:r>
      <w:r w:rsidR="00EF2DF2">
        <w:t>-[25]</w:t>
      </w:r>
      <w:r w:rsidR="006964F1">
        <w:t>.</w:t>
      </w:r>
      <w:r w:rsidRPr="00DD410F">
        <w:t xml:space="preserve">  </w:t>
      </w:r>
    </w:p>
    <w:p w14:paraId="44FF6FB6" w14:textId="4A37309E" w:rsidR="0085689C" w:rsidRDefault="002D3BE4" w:rsidP="00C10D1F">
      <w:pPr>
        <w:pStyle w:val="ParaLevel1"/>
      </w:pPr>
      <w:r>
        <w:t xml:space="preserve">The issue </w:t>
      </w:r>
      <w:r w:rsidR="00C24EBA">
        <w:t>is</w:t>
      </w:r>
      <w:r w:rsidR="00794D38">
        <w:t xml:space="preserve"> whether </w:t>
      </w:r>
      <w:r w:rsidR="00794D38" w:rsidRPr="00794D38">
        <w:t>the Delaware Court of Chancery</w:t>
      </w:r>
      <w:r w:rsidR="00794D38">
        <w:t xml:space="preserve"> is an available forum for the determination of the dispute if </w:t>
      </w:r>
      <w:r w:rsidR="00CB1353" w:rsidRPr="00CB1353">
        <w:t xml:space="preserve">the Licensing Claims </w:t>
      </w:r>
      <w:r w:rsidR="00CB1353">
        <w:t>are</w:t>
      </w:r>
      <w:r w:rsidR="00794D38">
        <w:t xml:space="preserve"> properly characterised as</w:t>
      </w:r>
      <w:r w:rsidR="00794D38" w:rsidRPr="00794D38">
        <w:t xml:space="preserve"> a dispute about what terms for a licence of the UK SEPs in the Avanci 5G Platform are FRAND</w:t>
      </w:r>
      <w:r w:rsidR="00794D38">
        <w:t xml:space="preserve">, as I have concluded. The judge did not ask himself this question, </w:t>
      </w:r>
      <w:r w:rsidR="00CB1353">
        <w:t>because he characterised the dispute in a different way</w:t>
      </w:r>
      <w:r w:rsidR="006839B0">
        <w:t>.</w:t>
      </w:r>
      <w:r w:rsidR="005802CD">
        <w:t xml:space="preserve"> </w:t>
      </w:r>
      <w:r w:rsidR="00806290">
        <w:t xml:space="preserve">Furthermore, as discussed above, he reversed the burden of proof and wrongly </w:t>
      </w:r>
      <w:r w:rsidR="003B0A81">
        <w:t xml:space="preserve">understood </w:t>
      </w:r>
      <w:r w:rsidR="003B0A81" w:rsidRPr="003B0A81">
        <w:t>Tesla</w:t>
      </w:r>
      <w:r w:rsidR="003B0A81">
        <w:t>’s case to be that it could not obtain</w:t>
      </w:r>
      <w:r w:rsidR="00F769A1">
        <w:t xml:space="preserve"> </w:t>
      </w:r>
      <w:r w:rsidR="003B0A81">
        <w:t xml:space="preserve">justice in </w:t>
      </w:r>
      <w:r w:rsidR="003B0A81" w:rsidRPr="003B0A81">
        <w:t>the Delaware Court of Chancery</w:t>
      </w:r>
      <w:r w:rsidR="003B0A81">
        <w:t>.</w:t>
      </w:r>
      <w:r w:rsidR="00630E68">
        <w:t xml:space="preserve"> </w:t>
      </w:r>
      <w:r w:rsidR="007D164C">
        <w:t xml:space="preserve">Lastly, </w:t>
      </w:r>
      <w:r w:rsidR="008174EC">
        <w:t>it is not</w:t>
      </w:r>
      <w:r w:rsidR="008B60A0">
        <w:t xml:space="preserve"> c</w:t>
      </w:r>
      <w:r w:rsidR="00630E68">
        <w:t>lear what standard of proof he applied</w:t>
      </w:r>
      <w:r w:rsidR="004E3099">
        <w:t xml:space="preserve"> given his </w:t>
      </w:r>
      <w:r w:rsidR="00ED246F">
        <w:t>reference to</w:t>
      </w:r>
      <w:r w:rsidR="004E3099">
        <w:t xml:space="preserve"> “risk” in [136]</w:t>
      </w:r>
      <w:r w:rsidR="00630E68">
        <w:t>.</w:t>
      </w:r>
      <w:r w:rsidR="003B0A81">
        <w:t xml:space="preserve"> </w:t>
      </w:r>
      <w:r w:rsidR="005C7F89">
        <w:t>For all these reasons</w:t>
      </w:r>
      <w:r w:rsidR="00CB7A6A">
        <w:t xml:space="preserve">, </w:t>
      </w:r>
      <w:r w:rsidR="00C52A2C">
        <w:t>it is necessary to</w:t>
      </w:r>
      <w:r w:rsidR="00F769A1">
        <w:t xml:space="preserve"> reconsider the expert evidence.</w:t>
      </w:r>
    </w:p>
    <w:p w14:paraId="4482F409" w14:textId="4223C68B" w:rsidR="00CB7A6A" w:rsidRDefault="0085689C" w:rsidP="00C10D1F">
      <w:pPr>
        <w:pStyle w:val="ParaLevel1"/>
      </w:pPr>
      <w:r>
        <w:t xml:space="preserve">Tesla relied upon </w:t>
      </w:r>
      <w:r w:rsidR="006901A2">
        <w:t xml:space="preserve">the </w:t>
      </w:r>
      <w:r>
        <w:t xml:space="preserve">evidence </w:t>
      </w:r>
      <w:r w:rsidR="006901A2">
        <w:t>of</w:t>
      </w:r>
      <w:r>
        <w:t xml:space="preserve"> </w:t>
      </w:r>
      <w:r w:rsidRPr="0085689C">
        <w:t>Professor Jorge Contreras of the University of Utah, a leading academic expert in this field</w:t>
      </w:r>
      <w:r w:rsidR="00463F7B">
        <w:t xml:space="preserve">. </w:t>
      </w:r>
      <w:r w:rsidR="003420E5" w:rsidRPr="003420E5">
        <w:t>Avanci</w:t>
      </w:r>
      <w:r w:rsidR="003420E5">
        <w:t xml:space="preserve"> relied upon evidence given by </w:t>
      </w:r>
      <w:r w:rsidR="003420E5" w:rsidRPr="003420E5">
        <w:t>Jeffrey Kessler</w:t>
      </w:r>
      <w:r w:rsidR="003420E5">
        <w:t xml:space="preserve">, </w:t>
      </w:r>
      <w:r w:rsidR="00940EC5">
        <w:t>a partner in Winston &amp; S</w:t>
      </w:r>
      <w:r w:rsidR="003D1826">
        <w:t>t</w:t>
      </w:r>
      <w:r w:rsidR="00940EC5">
        <w:t xml:space="preserve">rawn </w:t>
      </w:r>
      <w:r w:rsidR="00A0388E">
        <w:t xml:space="preserve">who is </w:t>
      </w:r>
      <w:r w:rsidR="00C47C18">
        <w:t xml:space="preserve">a very experienced </w:t>
      </w:r>
      <w:r w:rsidR="001044D1">
        <w:t xml:space="preserve">US </w:t>
      </w:r>
      <w:r w:rsidR="00C47C18">
        <w:t>litigat</w:t>
      </w:r>
      <w:r w:rsidR="001044D1">
        <w:t xml:space="preserve">ion lawyer and has represented </w:t>
      </w:r>
      <w:r w:rsidR="001044D1" w:rsidRPr="001044D1">
        <w:t>Avanci</w:t>
      </w:r>
      <w:r w:rsidR="001044D1">
        <w:t xml:space="preserve"> in US litigation</w:t>
      </w:r>
      <w:r w:rsidR="008F583F">
        <w:t xml:space="preserve">. </w:t>
      </w:r>
      <w:r w:rsidR="008F583F" w:rsidRPr="008F583F">
        <w:t>InterDigital</w:t>
      </w:r>
      <w:r w:rsidR="008F583F">
        <w:t xml:space="preserve"> relied upon </w:t>
      </w:r>
      <w:r w:rsidR="0095482C">
        <w:t xml:space="preserve">evidence given by </w:t>
      </w:r>
      <w:r w:rsidR="00463F7B" w:rsidRPr="00463F7B">
        <w:t>Richard Kamprath,</w:t>
      </w:r>
      <w:r w:rsidR="004130C9">
        <w:t xml:space="preserve"> a </w:t>
      </w:r>
      <w:r w:rsidR="003D1826">
        <w:t xml:space="preserve">principal in McKool Smith who </w:t>
      </w:r>
      <w:r w:rsidR="006E429A">
        <w:t>is also an experienced litigator. We were not provided with a copy of Mr Kam</w:t>
      </w:r>
      <w:r w:rsidR="00446A21">
        <w:t>prat</w:t>
      </w:r>
      <w:r w:rsidR="006D5BD2">
        <w:t>h</w:t>
      </w:r>
      <w:r w:rsidR="00446A21">
        <w:t>’s witness statement</w:t>
      </w:r>
      <w:r w:rsidR="00463F7B" w:rsidRPr="00463F7B">
        <w:t xml:space="preserve">, and so I can only </w:t>
      </w:r>
      <w:r w:rsidR="0023293C">
        <w:t>presume</w:t>
      </w:r>
      <w:r w:rsidR="00463F7B" w:rsidRPr="00463F7B">
        <w:t xml:space="preserve"> that his evidence went no further than that of</w:t>
      </w:r>
      <w:r w:rsidR="00446A21">
        <w:t xml:space="preserve"> Mr Kessler.</w:t>
      </w:r>
      <w:r w:rsidR="0023293C">
        <w:t xml:space="preserve"> </w:t>
      </w:r>
      <w:r w:rsidR="004D242C">
        <w:t>It should be explained that</w:t>
      </w:r>
      <w:r w:rsidR="00E37A20">
        <w:t xml:space="preserve"> the evidence was served sequentially as follows: </w:t>
      </w:r>
      <w:r w:rsidR="00E37A20" w:rsidRPr="00E37A20">
        <w:t xml:space="preserve">Prof Contreras </w:t>
      </w:r>
      <w:r w:rsidR="00E37A20">
        <w:t xml:space="preserve">made a first report, then evidence in answer from </w:t>
      </w:r>
      <w:r w:rsidR="00D32AFB">
        <w:t xml:space="preserve">Mr Kessler and Mr Kamprath was served and finally </w:t>
      </w:r>
      <w:r w:rsidR="00D32AFB" w:rsidRPr="00D32AFB">
        <w:t xml:space="preserve">Prof Contreras </w:t>
      </w:r>
      <w:r w:rsidR="00D32AFB">
        <w:t xml:space="preserve">prepared a second report </w:t>
      </w:r>
      <w:r w:rsidR="0059515B">
        <w:t xml:space="preserve">primarily in reply to </w:t>
      </w:r>
      <w:r w:rsidR="0059515B" w:rsidRPr="0059515B">
        <w:t>Mr Kessler</w:t>
      </w:r>
      <w:r w:rsidR="0059515B">
        <w:t xml:space="preserve">’s </w:t>
      </w:r>
      <w:r w:rsidR="008230AD">
        <w:t>report.</w:t>
      </w:r>
      <w:r w:rsidR="00C52A2C">
        <w:t xml:space="preserve"> </w:t>
      </w:r>
    </w:p>
    <w:p w14:paraId="4651F68E" w14:textId="136D8B84" w:rsidR="00CB1353" w:rsidRDefault="00220FE3" w:rsidP="00C10D1F">
      <w:pPr>
        <w:pStyle w:val="ParaLevel1"/>
      </w:pPr>
      <w:r>
        <w:t>I</w:t>
      </w:r>
      <w:r w:rsidR="00C16850">
        <w:t>n addressing the question of whether</w:t>
      </w:r>
      <w:r w:rsidRPr="001C5297">
        <w:rPr>
          <w:szCs w:val="24"/>
        </w:rPr>
        <w:t xml:space="preserve"> </w:t>
      </w:r>
      <w:r w:rsidRPr="00220FE3">
        <w:t xml:space="preserve">the </w:t>
      </w:r>
      <w:r w:rsidR="00FE2FDF">
        <w:t xml:space="preserve">US courts in general were, or more specifically the </w:t>
      </w:r>
      <w:r w:rsidRPr="00220FE3">
        <w:t>Delaware Court of Chancery</w:t>
      </w:r>
      <w:r>
        <w:t xml:space="preserve"> was</w:t>
      </w:r>
      <w:r w:rsidR="00FE2FDF">
        <w:t>,</w:t>
      </w:r>
      <w:r>
        <w:t xml:space="preserve"> an available forum</w:t>
      </w:r>
      <w:r w:rsidR="009B02F2">
        <w:t xml:space="preserve"> for </w:t>
      </w:r>
      <w:r w:rsidR="00940171">
        <w:t>the Licensing C</w:t>
      </w:r>
      <w:r w:rsidR="009B02F2">
        <w:t>laims, both Prof Contreras and Mr Kessler</w:t>
      </w:r>
      <w:r w:rsidR="00631EF8">
        <w:t xml:space="preserve"> </w:t>
      </w:r>
      <w:r w:rsidR="001C7ACB">
        <w:t>concentrated upon Tesla’s contractual claim</w:t>
      </w:r>
      <w:r w:rsidR="00C16850">
        <w:t>s</w:t>
      </w:r>
      <w:r w:rsidR="001C7ACB">
        <w:t xml:space="preserve"> against </w:t>
      </w:r>
      <w:r w:rsidR="001C7ACB" w:rsidRPr="001C7ACB">
        <w:t>InterDigital</w:t>
      </w:r>
      <w:r w:rsidR="00407B42">
        <w:t xml:space="preserve">, although </w:t>
      </w:r>
      <w:r w:rsidR="00B5312A">
        <w:t xml:space="preserve">Mr Kessler mentioned the possibility of a contractual claim by </w:t>
      </w:r>
      <w:r w:rsidR="00100B25" w:rsidRPr="00100B25">
        <w:t xml:space="preserve">Tesla </w:t>
      </w:r>
      <w:r w:rsidR="00100B25">
        <w:t xml:space="preserve">against </w:t>
      </w:r>
      <w:r w:rsidR="00B00945" w:rsidRPr="00B00945">
        <w:t xml:space="preserve">Avanci </w:t>
      </w:r>
      <w:r w:rsidR="00100B25">
        <w:t xml:space="preserve">if </w:t>
      </w:r>
      <w:r w:rsidR="00100B25" w:rsidRPr="00100B25">
        <w:t xml:space="preserve">Tesla </w:t>
      </w:r>
      <w:r w:rsidR="00100B25">
        <w:t>could establish</w:t>
      </w:r>
      <w:r w:rsidR="00203A00">
        <w:t xml:space="preserve"> the existence of a contractual obligation </w:t>
      </w:r>
      <w:r w:rsidR="0033796C">
        <w:t xml:space="preserve">owed </w:t>
      </w:r>
      <w:r w:rsidR="00203A00">
        <w:t xml:space="preserve">by </w:t>
      </w:r>
      <w:r w:rsidR="00203A00" w:rsidRPr="00203A00">
        <w:t>Avanci</w:t>
      </w:r>
      <w:r w:rsidR="00203A00">
        <w:t xml:space="preserve"> to </w:t>
      </w:r>
      <w:r w:rsidR="00203A00" w:rsidRPr="00203A00">
        <w:t>Tesla</w:t>
      </w:r>
      <w:r w:rsidR="00340B83">
        <w:t xml:space="preserve"> </w:t>
      </w:r>
      <w:r w:rsidR="00203A00">
        <w:t xml:space="preserve">(but this is no longer alleged by </w:t>
      </w:r>
      <w:r w:rsidR="00203A00" w:rsidRPr="00203A00">
        <w:t>Tesla</w:t>
      </w:r>
      <w:r w:rsidR="00203A00">
        <w:t>)</w:t>
      </w:r>
      <w:r w:rsidR="00AA4A5B">
        <w:t xml:space="preserve">. </w:t>
      </w:r>
      <w:r w:rsidR="00940171">
        <w:t>Neither expert</w:t>
      </w:r>
      <w:r w:rsidR="002E7DFD">
        <w:t xml:space="preserve"> </w:t>
      </w:r>
      <w:r w:rsidR="001630F7">
        <w:t xml:space="preserve">explicitly </w:t>
      </w:r>
      <w:r w:rsidR="00BB7EEE">
        <w:t>considered</w:t>
      </w:r>
      <w:r w:rsidR="005329C5">
        <w:t xml:space="preserve"> the question of available forum on the premise that </w:t>
      </w:r>
      <w:r w:rsidR="00CB1353" w:rsidRPr="00CB1353">
        <w:t>the Licensing Claims are properly characterised as a dispute about what terms for a licence of the UK SEPs in the Avanci 5G Platform are FRAND</w:t>
      </w:r>
      <w:r w:rsidR="00850312">
        <w:t>.</w:t>
      </w:r>
      <w:r w:rsidR="00F53065">
        <w:t xml:space="preserve"> The</w:t>
      </w:r>
      <w:r w:rsidR="00236920">
        <w:t xml:space="preserve"> experts did, however, address the </w:t>
      </w:r>
      <w:r w:rsidR="004C326C">
        <w:t xml:space="preserve">more general </w:t>
      </w:r>
      <w:r w:rsidR="00236920">
        <w:t xml:space="preserve">question of whether a US court would </w:t>
      </w:r>
      <w:r w:rsidR="00DC7232">
        <w:t>determine the terms of a worldwide FRAND licence without the consent of both parties</w:t>
      </w:r>
      <w:r w:rsidR="00DC6793">
        <w:t xml:space="preserve">, and </w:t>
      </w:r>
      <w:r w:rsidR="00200862">
        <w:t xml:space="preserve">what they said </w:t>
      </w:r>
      <w:r w:rsidR="00DC6793">
        <w:t xml:space="preserve">in that context </w:t>
      </w:r>
      <w:r w:rsidR="00200862">
        <w:t xml:space="preserve">is sufficient to enable a conclusion to be </w:t>
      </w:r>
      <w:r w:rsidR="00C31889">
        <w:t xml:space="preserve">drawn as to the availability of </w:t>
      </w:r>
      <w:r w:rsidR="00C31889" w:rsidRPr="00C31889">
        <w:t>the Delaware Court of Chancery</w:t>
      </w:r>
      <w:r w:rsidR="00C31889">
        <w:t xml:space="preserve"> as </w:t>
      </w:r>
      <w:r w:rsidR="005D655D">
        <w:t xml:space="preserve">a </w:t>
      </w:r>
      <w:r w:rsidR="00C31889">
        <w:t xml:space="preserve">forum on what I </w:t>
      </w:r>
      <w:r w:rsidR="00915C24">
        <w:t>regard as the correct premise</w:t>
      </w:r>
      <w:r w:rsidR="00DC7232">
        <w:t xml:space="preserve">. </w:t>
      </w:r>
    </w:p>
    <w:p w14:paraId="022FC37F" w14:textId="058A6D70" w:rsidR="00902067" w:rsidRDefault="0086267D" w:rsidP="00C10D1F">
      <w:pPr>
        <w:pStyle w:val="ParaLevel1"/>
      </w:pPr>
      <w:r>
        <w:t>I</w:t>
      </w:r>
      <w:r w:rsidR="00E3217B">
        <w:t>t is common ground that, so far, no US court has ever determined what terms for a</w:t>
      </w:r>
      <w:r w:rsidR="006039E3">
        <w:t xml:space="preserve"> global licence under a portfolio of SEPs are </w:t>
      </w:r>
      <w:r w:rsidR="006039E3" w:rsidRPr="006039E3">
        <w:t>FRAND</w:t>
      </w:r>
      <w:r w:rsidR="006039E3">
        <w:t xml:space="preserve"> without the consent of </w:t>
      </w:r>
      <w:r w:rsidR="005535C5">
        <w:t>both</w:t>
      </w:r>
      <w:r w:rsidR="006039E3">
        <w:t xml:space="preserve"> parties. </w:t>
      </w:r>
      <w:r w:rsidR="00391B37">
        <w:t xml:space="preserve">Furthermore, there have been two decisions of US </w:t>
      </w:r>
      <w:r w:rsidR="00237068">
        <w:t>District</w:t>
      </w:r>
      <w:r w:rsidR="00391B37">
        <w:t xml:space="preserve"> Courts</w:t>
      </w:r>
      <w:r w:rsidR="00237068">
        <w:t xml:space="preserve"> declining to exercise </w:t>
      </w:r>
      <w:r w:rsidR="000B69D6">
        <w:t xml:space="preserve">subject matter </w:t>
      </w:r>
      <w:r w:rsidR="00237068">
        <w:t xml:space="preserve">jurisdiction over </w:t>
      </w:r>
      <w:r w:rsidR="00237068" w:rsidRPr="00237068">
        <w:t>FRAND</w:t>
      </w:r>
      <w:r w:rsidR="00237068">
        <w:t xml:space="preserve"> claims with respect to foreign patents</w:t>
      </w:r>
      <w:r w:rsidR="00391B37">
        <w:t>.</w:t>
      </w:r>
      <w:r w:rsidR="00C828C1">
        <w:t xml:space="preserve"> </w:t>
      </w:r>
      <w:r w:rsidR="00893DA3">
        <w:t xml:space="preserve">On </w:t>
      </w:r>
      <w:r w:rsidR="0084793F">
        <w:t xml:space="preserve">the </w:t>
      </w:r>
      <w:r w:rsidR="00893DA3">
        <w:t xml:space="preserve">other hand, there is a single decision of </w:t>
      </w:r>
      <w:r w:rsidR="00893DA3" w:rsidRPr="00893DA3">
        <w:t>the Delaware Court of Chancery</w:t>
      </w:r>
      <w:r w:rsidR="00915C24">
        <w:t xml:space="preserve"> declining to </w:t>
      </w:r>
      <w:r w:rsidR="00B61C68">
        <w:t xml:space="preserve">dismiss </w:t>
      </w:r>
      <w:r w:rsidR="00AA11B1">
        <w:t>a claim</w:t>
      </w:r>
      <w:r w:rsidR="004B2963">
        <w:t xml:space="preserve"> </w:t>
      </w:r>
      <w:r w:rsidR="008A5A73">
        <w:t>for the determinatio</w:t>
      </w:r>
      <w:r w:rsidR="00ED074D">
        <w:t>n of</w:t>
      </w:r>
      <w:r w:rsidR="004B2963">
        <w:t xml:space="preserve"> </w:t>
      </w:r>
      <w:r w:rsidR="004B2963" w:rsidRPr="004B2963">
        <w:t>FRAND</w:t>
      </w:r>
      <w:r w:rsidR="004B2963">
        <w:t xml:space="preserve"> terms for a worldwide licence</w:t>
      </w:r>
      <w:r w:rsidR="00184304">
        <w:t xml:space="preserve"> as unsustainable</w:t>
      </w:r>
      <w:r w:rsidR="00AA11B1">
        <w:t xml:space="preserve">. </w:t>
      </w:r>
    </w:p>
    <w:p w14:paraId="0EECC3CC" w14:textId="3CF6F92C" w:rsidR="00CA1028" w:rsidRDefault="00FA7AC4" w:rsidP="00C10D1F">
      <w:pPr>
        <w:pStyle w:val="ParaLevel1"/>
      </w:pPr>
      <w:r>
        <w:t>In</w:t>
      </w:r>
      <w:r w:rsidR="00DA071B">
        <w:t xml:space="preserve"> considering</w:t>
      </w:r>
      <w:r w:rsidR="005C28FB">
        <w:t xml:space="preserve"> in his first report</w:t>
      </w:r>
      <w:r w:rsidR="00DA071B">
        <w:t xml:space="preserve"> </w:t>
      </w:r>
      <w:r w:rsidR="00BA5032">
        <w:t xml:space="preserve">whether the US courts </w:t>
      </w:r>
      <w:r>
        <w:t>a</w:t>
      </w:r>
      <w:r w:rsidR="00BA5032">
        <w:t>re an available forum for the determination of the dis</w:t>
      </w:r>
      <w:r w:rsidR="005C28FB">
        <w:t>pute</w:t>
      </w:r>
      <w:r w:rsidR="008759F3">
        <w:t>,</w:t>
      </w:r>
      <w:r w:rsidR="005C28FB">
        <w:t xml:space="preserve"> </w:t>
      </w:r>
      <w:r w:rsidR="005C28FB" w:rsidRPr="005C28FB">
        <w:t xml:space="preserve">Prof Contreras </w:t>
      </w:r>
      <w:r w:rsidR="005C28FB">
        <w:t xml:space="preserve">first </w:t>
      </w:r>
      <w:r w:rsidR="007973C8">
        <w:t>addressed</w:t>
      </w:r>
      <w:r w:rsidR="005C28FB">
        <w:t xml:space="preserve"> </w:t>
      </w:r>
      <w:r w:rsidR="00916409">
        <w:t>the Patent Claim</w:t>
      </w:r>
      <w:r w:rsidR="00B952FC">
        <w:t>s</w:t>
      </w:r>
      <w:r w:rsidR="007973C8">
        <w:t xml:space="preserve">. He </w:t>
      </w:r>
      <w:r w:rsidR="00B952FC">
        <w:t xml:space="preserve">stated </w:t>
      </w:r>
      <w:r w:rsidR="000C71C2">
        <w:t>that</w:t>
      </w:r>
      <w:r w:rsidR="00902067">
        <w:t xml:space="preserve"> </w:t>
      </w:r>
      <w:r w:rsidR="001C7ACB">
        <w:t xml:space="preserve">a </w:t>
      </w:r>
      <w:r w:rsidR="00902067">
        <w:t>US cour</w:t>
      </w:r>
      <w:r w:rsidR="001C7ACB">
        <w:t>t would not</w:t>
      </w:r>
      <w:r w:rsidR="00902067">
        <w:t xml:space="preserve"> adjudicate upon the validity</w:t>
      </w:r>
      <w:r w:rsidR="001C7ACB">
        <w:t xml:space="preserve"> or infringement</w:t>
      </w:r>
      <w:r w:rsidR="00902067">
        <w:t xml:space="preserve"> of non-US patents. In</w:t>
      </w:r>
      <w:r w:rsidR="00C74AA0">
        <w:t xml:space="preserve"> support of this proposition</w:t>
      </w:r>
      <w:r w:rsidR="00520EB4">
        <w:t>,</w:t>
      </w:r>
      <w:r w:rsidR="00C74AA0">
        <w:t xml:space="preserve"> he cited two authorities.</w:t>
      </w:r>
      <w:r w:rsidR="00902067">
        <w:t xml:space="preserve"> </w:t>
      </w:r>
    </w:p>
    <w:p w14:paraId="0F02C8C1" w14:textId="3B94380D" w:rsidR="00C74AA0" w:rsidRDefault="00CA1028" w:rsidP="00C10D1F">
      <w:pPr>
        <w:pStyle w:val="ParaLevel1"/>
      </w:pPr>
      <w:r>
        <w:t>First, i</w:t>
      </w:r>
      <w:r w:rsidR="00C74AA0">
        <w:t xml:space="preserve">n </w:t>
      </w:r>
      <w:r w:rsidR="00902067" w:rsidRPr="00902067">
        <w:rPr>
          <w:i/>
          <w:iCs/>
        </w:rPr>
        <w:t>Stein Associates</w:t>
      </w:r>
      <w:r w:rsidR="006C4E00">
        <w:rPr>
          <w:i/>
          <w:iCs/>
        </w:rPr>
        <w:t>, Inc.</w:t>
      </w:r>
      <w:r w:rsidR="00902067" w:rsidRPr="00902067">
        <w:rPr>
          <w:i/>
          <w:iCs/>
        </w:rPr>
        <w:t xml:space="preserve"> v Heat and Control, Inc. </w:t>
      </w:r>
      <w:r w:rsidR="00902067">
        <w:t>748 F.2d 653 (Fed. Cir. 1984) the Court of Appeals for the Federal Circuit (“</w:t>
      </w:r>
      <w:r w:rsidR="00D448E5">
        <w:t xml:space="preserve">the </w:t>
      </w:r>
      <w:r w:rsidR="00902067">
        <w:t xml:space="preserve">CAFC”) </w:t>
      </w:r>
      <w:r w:rsidR="006C4E00">
        <w:t xml:space="preserve">dismissed an appeal by Stein against the refusal of the district court to grant a preliminary injunction </w:t>
      </w:r>
      <w:r w:rsidR="00C24BA2">
        <w:t xml:space="preserve">to </w:t>
      </w:r>
      <w:r w:rsidR="006C4E00">
        <w:t>restrain H&amp;C from enforc</w:t>
      </w:r>
      <w:r w:rsidR="00C24BA2">
        <w:t>ing</w:t>
      </w:r>
      <w:r w:rsidR="006C4E00">
        <w:t xml:space="preserve"> its UK patents in the UK, </w:t>
      </w:r>
      <w:r w:rsidR="00902067">
        <w:t>h</w:t>
      </w:r>
      <w:r w:rsidR="006C4E00">
        <w:t>o</w:t>
      </w:r>
      <w:r w:rsidR="00902067">
        <w:t>ld</w:t>
      </w:r>
      <w:r w:rsidR="006C4E00">
        <w:t>ing</w:t>
      </w:r>
      <w:r w:rsidR="00C762CC">
        <w:t xml:space="preserve"> without a great deal of analysis</w:t>
      </w:r>
      <w:r w:rsidR="00902067">
        <w:t xml:space="preserve"> that “[o]nly a British court, applying British law, can determine validity </w:t>
      </w:r>
      <w:r w:rsidR="005B6FA5">
        <w:t xml:space="preserve">or infringement of British patents”. </w:t>
      </w:r>
    </w:p>
    <w:p w14:paraId="13EADA27" w14:textId="5B971C3E" w:rsidR="001C3B17" w:rsidRDefault="00CA1028" w:rsidP="00C10D1F">
      <w:pPr>
        <w:pStyle w:val="ParaLevel1"/>
      </w:pPr>
      <w:r>
        <w:t>Secondly, i</w:t>
      </w:r>
      <w:r w:rsidR="005B6FA5">
        <w:t xml:space="preserve">n </w:t>
      </w:r>
      <w:r w:rsidR="005B6FA5" w:rsidRPr="005B6FA5">
        <w:rPr>
          <w:i/>
          <w:iCs/>
        </w:rPr>
        <w:t>Voda v Cordis Corp.</w:t>
      </w:r>
      <w:r w:rsidR="005B6FA5">
        <w:t xml:space="preserve"> 476 F.3d 887 (Fed. Cir.</w:t>
      </w:r>
      <w:r w:rsidR="003B04E5">
        <w:t xml:space="preserve"> 2007</w:t>
      </w:r>
      <w:r w:rsidR="005B6FA5">
        <w:t xml:space="preserve">) the </w:t>
      </w:r>
      <w:r w:rsidR="003B04E5">
        <w:t xml:space="preserve">CAFC allowed </w:t>
      </w:r>
      <w:r w:rsidR="00C74AA0">
        <w:t>an</w:t>
      </w:r>
      <w:r w:rsidR="003B04E5">
        <w:t xml:space="preserve"> appeal by Cordis against an order of the district court which </w:t>
      </w:r>
      <w:r w:rsidR="008A5084">
        <w:t xml:space="preserve">had </w:t>
      </w:r>
      <w:r w:rsidR="003B04E5">
        <w:t>permitted Mr Voda to amend his complaint</w:t>
      </w:r>
      <w:r w:rsidR="00C74AA0">
        <w:t>, which already alleged infringement of US patents,</w:t>
      </w:r>
      <w:r w:rsidR="003B04E5">
        <w:t xml:space="preserve"> to allege </w:t>
      </w:r>
      <w:r w:rsidR="001A7AA0">
        <w:t xml:space="preserve">in addition </w:t>
      </w:r>
      <w:r w:rsidR="003B04E5">
        <w:t>infringement of foreign patents. Cordis contended that the district court lacked subject matter jurisdiction over such claims.</w:t>
      </w:r>
      <w:r w:rsidR="00C74AA0">
        <w:t xml:space="preserve"> The CAFC explained that it was common ground that the Constitution could authorise district courts to hear infringement claims based on foreign patents, but “</w:t>
      </w:r>
      <w:r w:rsidR="00C74AA0" w:rsidRPr="00C74AA0">
        <w:t>the critical disputed issue is whether there is any statutory basis for such subject matter jurisdiction</w:t>
      </w:r>
      <w:r w:rsidR="00C74AA0">
        <w:t xml:space="preserve">”. </w:t>
      </w:r>
      <w:r w:rsidR="00C74AA0" w:rsidRPr="00C74AA0">
        <w:t>Voda a</w:t>
      </w:r>
      <w:r w:rsidR="00C74AA0">
        <w:t>rgued</w:t>
      </w:r>
      <w:r w:rsidR="00C74AA0" w:rsidRPr="00C74AA0">
        <w:t xml:space="preserve"> that the district court ha</w:t>
      </w:r>
      <w:r w:rsidR="00C74AA0">
        <w:t>d</w:t>
      </w:r>
      <w:r w:rsidR="00C74AA0" w:rsidRPr="00C74AA0">
        <w:t xml:space="preserve"> supplemental jurisdiction under 28 USC §1367 </w:t>
      </w:r>
      <w:r w:rsidR="00C74AA0">
        <w:t>in respect of his</w:t>
      </w:r>
      <w:r w:rsidR="00C74AA0" w:rsidRPr="00C74AA0">
        <w:t xml:space="preserve"> foreign patent infringement claims</w:t>
      </w:r>
      <w:r w:rsidR="00C762CC">
        <w:t xml:space="preserve"> by virtue of its original jurisdiction over his US patent claims</w:t>
      </w:r>
      <w:r w:rsidR="00C74AA0">
        <w:t xml:space="preserve">. This argument depended on </w:t>
      </w:r>
      <w:r w:rsidR="001C3B17">
        <w:t xml:space="preserve">(i) </w:t>
      </w:r>
      <w:r w:rsidR="00C74AA0" w:rsidRPr="00C74AA0">
        <w:t>whether §1367(a) authori</w:t>
      </w:r>
      <w:r w:rsidR="00C74AA0">
        <w:t>s</w:t>
      </w:r>
      <w:r w:rsidR="00C74AA0" w:rsidRPr="00C74AA0">
        <w:t>e</w:t>
      </w:r>
      <w:r w:rsidR="00C74AA0">
        <w:t>d</w:t>
      </w:r>
      <w:r w:rsidR="00C74AA0" w:rsidRPr="00C74AA0">
        <w:t xml:space="preserve"> such supplemental jurisdiction</w:t>
      </w:r>
      <w:r w:rsidR="001C3B17">
        <w:t>,</w:t>
      </w:r>
      <w:r w:rsidR="00C74AA0" w:rsidRPr="00C74AA0">
        <w:t xml:space="preserve"> and (</w:t>
      </w:r>
      <w:r w:rsidR="001C3B17">
        <w:t>ii</w:t>
      </w:r>
      <w:r w:rsidR="00C74AA0" w:rsidRPr="00C74AA0">
        <w:t>) whether the district court</w:t>
      </w:r>
      <w:r w:rsidR="00C74AA0">
        <w:t>’</w:t>
      </w:r>
      <w:r w:rsidR="00C74AA0" w:rsidRPr="00C74AA0">
        <w:t>s exercise of such supplemental jurisdiction was within its §1367(c) discretion.</w:t>
      </w:r>
      <w:r w:rsidR="00C74AA0">
        <w:t xml:space="preserve"> </w:t>
      </w:r>
    </w:p>
    <w:p w14:paraId="3E788CF6" w14:textId="556EBA38" w:rsidR="00EF4870" w:rsidRDefault="00C74AA0" w:rsidP="00C10D1F">
      <w:pPr>
        <w:pStyle w:val="ParaLevel1"/>
      </w:pPr>
      <w:r>
        <w:t xml:space="preserve">The CAFC refrained from deciding whether </w:t>
      </w:r>
      <w:r w:rsidR="00B61D86" w:rsidRPr="00B61D86">
        <w:t>Voda</w:t>
      </w:r>
      <w:r w:rsidR="00B61D86">
        <w:t>’</w:t>
      </w:r>
      <w:r w:rsidR="00B61D86" w:rsidRPr="00B61D86">
        <w:t>s foreign patent infringement claims f</w:t>
      </w:r>
      <w:r w:rsidR="00B61D86">
        <w:t>e</w:t>
      </w:r>
      <w:r w:rsidR="00B61D86" w:rsidRPr="00B61D86">
        <w:t xml:space="preserve">ll within the scope of the </w:t>
      </w:r>
      <w:r w:rsidR="00EF4870">
        <w:t>“</w:t>
      </w:r>
      <w:r w:rsidR="00B61D86" w:rsidRPr="00B61D86">
        <w:t>same case or controversy</w:t>
      </w:r>
      <w:r w:rsidR="00EF4870">
        <w:t>”</w:t>
      </w:r>
      <w:r w:rsidR="00B61D86" w:rsidRPr="00B61D86">
        <w:t xml:space="preserve"> requirement of §1367(a)</w:t>
      </w:r>
      <w:r w:rsidR="00EF4870">
        <w:t xml:space="preserve">, and based its decision on </w:t>
      </w:r>
      <w:r w:rsidR="00EF4870" w:rsidRPr="00EF4870">
        <w:t>§1367(c)</w:t>
      </w:r>
      <w:r w:rsidR="00EF4870">
        <w:t>.</w:t>
      </w:r>
      <w:r w:rsidR="00EF4870" w:rsidRPr="00EF4870">
        <w:t xml:space="preserve"> </w:t>
      </w:r>
      <w:r w:rsidR="00EF4870">
        <w:t>It held that:</w:t>
      </w:r>
    </w:p>
    <w:p w14:paraId="7DD08EF5" w14:textId="7F7288F1" w:rsidR="000461B0" w:rsidRDefault="00EF4870" w:rsidP="00C10D1F">
      <w:pPr>
        <w:pStyle w:val="Quote"/>
      </w:pPr>
      <w:r>
        <w:t>“</w:t>
      </w:r>
      <w:r w:rsidR="000461B0" w:rsidRPr="000461B0">
        <w:t xml:space="preserve">Based on the international treaties that the United States has joined and ratified as the </w:t>
      </w:r>
      <w:r w:rsidR="00091059">
        <w:t>‘</w:t>
      </w:r>
      <w:r w:rsidR="000461B0" w:rsidRPr="000461B0">
        <w:t>supreme law of the land</w:t>
      </w:r>
      <w:r w:rsidR="00091059">
        <w:t>’</w:t>
      </w:r>
      <w:r w:rsidR="000461B0" w:rsidRPr="000461B0">
        <w:t>,</w:t>
      </w:r>
      <w:r w:rsidR="00091059">
        <w:t xml:space="preserve"> </w:t>
      </w:r>
      <w:r w:rsidR="000461B0" w:rsidRPr="000461B0">
        <w:t>a district court's exercise of supplemental jurisdiction could undermine the obligations of the United States under such treaties, which therefore constitute an exceptional circumstance to decline jurisdiction under §1367(c)(4). Accordingly, we must scrutinize such an exercise with cautio</w:t>
      </w:r>
      <w:r w:rsidR="000461B0">
        <w:t>n</w:t>
      </w:r>
      <w:r>
        <w:t xml:space="preserve">. </w:t>
      </w:r>
    </w:p>
    <w:p w14:paraId="4438F12F" w14:textId="4E365397" w:rsidR="00091059" w:rsidRDefault="00091059" w:rsidP="00C10D1F">
      <w:pPr>
        <w:pStyle w:val="Quote"/>
      </w:pPr>
      <w:r>
        <w:t>…</w:t>
      </w:r>
    </w:p>
    <w:p w14:paraId="154E2820" w14:textId="67FC757E" w:rsidR="00EF4870" w:rsidRDefault="000461B0" w:rsidP="00C10D1F">
      <w:pPr>
        <w:pStyle w:val="Quote"/>
      </w:pPr>
      <w:r>
        <w:t xml:space="preserve">… </w:t>
      </w:r>
      <w:r w:rsidR="00EF4870" w:rsidRPr="00EF4870">
        <w:t>comity and the principle of avoiding unreasonable interference with the authority of other sovereigns dictate in this case that the district court decline the exercise supplemental jurisdiction under §1367(c)</w:t>
      </w:r>
      <w:r w:rsidR="00EF4870">
        <w:t>.</w:t>
      </w:r>
    </w:p>
    <w:p w14:paraId="3A4A4D1E" w14:textId="77777777" w:rsidR="00EF4870" w:rsidRDefault="00EF4870" w:rsidP="00C10D1F">
      <w:pPr>
        <w:pStyle w:val="Quote"/>
      </w:pPr>
      <w:r>
        <w:t>…</w:t>
      </w:r>
    </w:p>
    <w:p w14:paraId="7A626178" w14:textId="100C0C54" w:rsidR="001C3B17" w:rsidRDefault="00EF4870" w:rsidP="00C10D1F">
      <w:pPr>
        <w:pStyle w:val="Quote"/>
      </w:pPr>
      <w:r>
        <w:t>T</w:t>
      </w:r>
      <w:r w:rsidR="00091059">
        <w:t>h</w:t>
      </w:r>
      <w:r w:rsidRPr="00EF4870">
        <w:t xml:space="preserve">e district court did not articulate any </w:t>
      </w:r>
      <w:r w:rsidR="00AE4B2D">
        <w:t xml:space="preserve">such  </w:t>
      </w:r>
      <w:r w:rsidRPr="00EF4870">
        <w:t>judicial economy analysis</w:t>
      </w:r>
      <w:r w:rsidR="00091059">
        <w:t xml:space="preserve"> [sc. that c</w:t>
      </w:r>
      <w:r w:rsidR="00091059" w:rsidRPr="00091059">
        <w:t xml:space="preserve">onsolidated multinational patent adjudication </w:t>
      </w:r>
      <w:r w:rsidR="00091059">
        <w:t>w</w:t>
      </w:r>
      <w:r w:rsidR="00091059" w:rsidRPr="00091059">
        <w:t>ould be more efficient</w:t>
      </w:r>
      <w:r w:rsidR="00091059">
        <w:t>]</w:t>
      </w:r>
      <w:r w:rsidRPr="00EF4870">
        <w:t>, and accordingly, this absence of analysis supports our finding that the district court abused its discretion in this case.</w:t>
      </w:r>
    </w:p>
    <w:p w14:paraId="4AAA200F" w14:textId="77777777" w:rsidR="001C3B17" w:rsidRDefault="001C3B17" w:rsidP="00C10D1F">
      <w:pPr>
        <w:pStyle w:val="Quote"/>
      </w:pPr>
      <w:r>
        <w:t>…</w:t>
      </w:r>
    </w:p>
    <w:p w14:paraId="0CEC8F8E" w14:textId="77777777" w:rsidR="001C3B17" w:rsidRDefault="001C3B17" w:rsidP="00C10D1F">
      <w:pPr>
        <w:pStyle w:val="Quote"/>
      </w:pPr>
      <w:r w:rsidRPr="001C3B17">
        <w:t>Similarly, factors of convenience may provide additional reasons to decline exercising supplemental jurisdiction in this case. Again, the district court did not articulate any such analysis, further supporting our finding that it abused its discretion.</w:t>
      </w:r>
    </w:p>
    <w:p w14:paraId="2A5E78BD" w14:textId="77777777" w:rsidR="001C3B17" w:rsidRDefault="001C3B17" w:rsidP="00C10D1F">
      <w:pPr>
        <w:pStyle w:val="Quote"/>
      </w:pPr>
      <w:r>
        <w:t>…</w:t>
      </w:r>
    </w:p>
    <w:p w14:paraId="5269DAE1" w14:textId="199262D2" w:rsidR="001C3B17" w:rsidRDefault="001C3B17" w:rsidP="00C10D1F">
      <w:pPr>
        <w:pStyle w:val="Quote"/>
      </w:pPr>
      <w:r w:rsidRPr="001C3B17">
        <w:t>Lastly, the act of state doctrine may make the exercise of supplemental jurisdiction over foreign patent infringement claims fundamentally unfair</w:t>
      </w:r>
      <w:r>
        <w:t xml:space="preserve"> … assuming arguendo that the act of state doctrine applies, the doctrine </w:t>
      </w:r>
      <w:r w:rsidRPr="001C3B17">
        <w:t>would prevent our courts from inquiring into the validity of a foreign patent grant </w:t>
      </w:r>
      <w:r>
        <w:t>…</w:t>
      </w:r>
      <w:r w:rsidRPr="001C3B17">
        <w:t>.</w:t>
      </w:r>
    </w:p>
    <w:p w14:paraId="43317211" w14:textId="2E76393C" w:rsidR="00C74AA0" w:rsidRDefault="001C3B17" w:rsidP="00C10D1F">
      <w:pPr>
        <w:pStyle w:val="Quote"/>
      </w:pPr>
      <w:r w:rsidRPr="001C3B17">
        <w:t xml:space="preserve">In summary, several reasons in this case would compel the district court to decline supplemental jurisdiction under §1367(c): limitations imposed by treaties that are the </w:t>
      </w:r>
      <w:r>
        <w:t>‘</w:t>
      </w:r>
      <w:r w:rsidRPr="001C3B17">
        <w:t>supreme law of the land</w:t>
      </w:r>
      <w:r>
        <w:t>’</w:t>
      </w:r>
      <w:r w:rsidRPr="001C3B17">
        <w:t xml:space="preserve"> and considerations of comity, judicial economy, convenience, and fairness. The district court undertook none of this analysis. Accordingly, we hold that the district court abused its discretion in exercising supplemental jurisdiction.</w:t>
      </w:r>
      <w:r w:rsidR="00EF4870">
        <w:t>”</w:t>
      </w:r>
    </w:p>
    <w:p w14:paraId="74171168" w14:textId="66DE410B" w:rsidR="00902067" w:rsidRDefault="001C3B17" w:rsidP="00C10D1F">
      <w:pPr>
        <w:pStyle w:val="ParaLevel1"/>
      </w:pPr>
      <w:r>
        <w:t>The</w:t>
      </w:r>
      <w:r w:rsidR="003B04E5">
        <w:t xml:space="preserve"> </w:t>
      </w:r>
      <w:r w:rsidR="005B6FA5">
        <w:t xml:space="preserve">CAFC </w:t>
      </w:r>
      <w:r>
        <w:t>went on to acknowledge that circumstances might change</w:t>
      </w:r>
      <w:r w:rsidR="00CA1028">
        <w:t xml:space="preserve"> and cases might differ</w:t>
      </w:r>
      <w:r>
        <w:t xml:space="preserve">, but it emphasised that </w:t>
      </w:r>
      <w:r w:rsidR="00B14E52">
        <w:t>“</w:t>
      </w:r>
      <w:r w:rsidR="00B14E52" w:rsidRPr="00B14E52">
        <w:t>[d]iscretion is not whim, and limiting discretion according to legal standards helps promote the basic principle of justice that like cases should be decided alike</w:t>
      </w:r>
      <w:r w:rsidR="00B14E52">
        <w:t>”</w:t>
      </w:r>
      <w:r w:rsidR="005B6FA5">
        <w:t xml:space="preserve">.  </w:t>
      </w:r>
      <w:r w:rsidR="00902067">
        <w:t xml:space="preserve">   </w:t>
      </w:r>
    </w:p>
    <w:p w14:paraId="54E6F156" w14:textId="28F26045" w:rsidR="00E70D41" w:rsidRDefault="00C762CC" w:rsidP="00C10D1F">
      <w:pPr>
        <w:pStyle w:val="ParaLevel1"/>
      </w:pPr>
      <w:r>
        <w:t>Prof Contreras</w:t>
      </w:r>
      <w:r w:rsidR="00D43FDC">
        <w:t xml:space="preserve"> then turned to consider the Licensing Claims.</w:t>
      </w:r>
      <w:r>
        <w:t xml:space="preserve"> </w:t>
      </w:r>
      <w:r w:rsidR="00EC13B5">
        <w:t xml:space="preserve">Part of his analysis was based on </w:t>
      </w:r>
      <w:r w:rsidR="000335ED">
        <w:t xml:space="preserve">the assumption </w:t>
      </w:r>
      <w:r w:rsidR="003871F4">
        <w:t xml:space="preserve">of </w:t>
      </w:r>
      <w:r w:rsidR="00780C5D">
        <w:t>a jury trial</w:t>
      </w:r>
      <w:r w:rsidR="00E87034">
        <w:t xml:space="preserve">, but that </w:t>
      </w:r>
      <w:r w:rsidR="00E70D41">
        <w:t>part</w:t>
      </w:r>
      <w:r w:rsidR="00E87034">
        <w:t xml:space="preserve"> can be disregarded </w:t>
      </w:r>
      <w:r w:rsidR="0028493B">
        <w:t xml:space="preserve">for present </w:t>
      </w:r>
      <w:r w:rsidR="00247F8A">
        <w:t xml:space="preserve">purposes </w:t>
      </w:r>
      <w:r w:rsidR="00E87034">
        <w:t xml:space="preserve">because </w:t>
      </w:r>
      <w:r w:rsidR="00E87034" w:rsidRPr="00E87034">
        <w:t>the Delaware Court of Chancery</w:t>
      </w:r>
      <w:r w:rsidR="005D5023">
        <w:t xml:space="preserve"> is a non-jury court</w:t>
      </w:r>
      <w:r w:rsidR="0091264A">
        <w:t>.</w:t>
      </w:r>
      <w:r w:rsidR="0028493B">
        <w:t xml:space="preserve"> (In saying this</w:t>
      </w:r>
      <w:r w:rsidR="008C67A6">
        <w:t>,</w:t>
      </w:r>
      <w:r w:rsidR="0028493B">
        <w:t xml:space="preserve"> I am not ignoring the fact that</w:t>
      </w:r>
      <w:r w:rsidR="009F14E0">
        <w:t>,</w:t>
      </w:r>
      <w:r w:rsidR="009F14E0" w:rsidRPr="009F14E0">
        <w:rPr>
          <w:szCs w:val="24"/>
        </w:rPr>
        <w:t xml:space="preserve"> </w:t>
      </w:r>
      <w:r w:rsidR="009F14E0" w:rsidRPr="009F14E0">
        <w:t xml:space="preserve">depending on </w:t>
      </w:r>
      <w:r w:rsidR="009F14E0">
        <w:t>the</w:t>
      </w:r>
      <w:r w:rsidR="009F14E0" w:rsidRPr="009F14E0">
        <w:t xml:space="preserve"> precise claims made</w:t>
      </w:r>
      <w:r w:rsidR="005E43B4">
        <w:t xml:space="preserve"> </w:t>
      </w:r>
      <w:r w:rsidR="009F14E0">
        <w:t xml:space="preserve">by </w:t>
      </w:r>
      <w:r w:rsidR="009F14E0" w:rsidRPr="009F14E0">
        <w:t>Tesla</w:t>
      </w:r>
      <w:r w:rsidR="009F14E0">
        <w:t>,</w:t>
      </w:r>
      <w:r w:rsidR="009F14E0" w:rsidRPr="009F14E0">
        <w:t xml:space="preserve"> </w:t>
      </w:r>
      <w:r w:rsidR="005E43B4">
        <w:t>issues could arise as to the constitutional right to jury trial if that right was not waived by all the parties.)</w:t>
      </w:r>
      <w:r w:rsidR="00E70D41">
        <w:t xml:space="preserve"> </w:t>
      </w:r>
      <w:r w:rsidR="009430EE">
        <w:t>He</w:t>
      </w:r>
      <w:r w:rsidR="00166116" w:rsidRPr="00166116">
        <w:t xml:space="preserve"> </w:t>
      </w:r>
      <w:r w:rsidR="00E70D41">
        <w:t>went on</w:t>
      </w:r>
      <w:r w:rsidR="00C9451A">
        <w:t xml:space="preserve"> </w:t>
      </w:r>
      <w:r w:rsidR="00E70D41">
        <w:t>to</w:t>
      </w:r>
      <w:r w:rsidR="00A64F39">
        <w:t xml:space="preserve"> consider </w:t>
      </w:r>
      <w:r w:rsidR="00C033E9">
        <w:t>cases involving waiver</w:t>
      </w:r>
      <w:r w:rsidR="00DF37AE">
        <w:t>s</w:t>
      </w:r>
      <w:r w:rsidR="00C033E9">
        <w:t xml:space="preserve"> of jury trial</w:t>
      </w:r>
      <w:r w:rsidR="00835866">
        <w:t xml:space="preserve">, noting that the only cases he was aware of in which </w:t>
      </w:r>
      <w:r w:rsidR="00E11418">
        <w:t xml:space="preserve">a US court had determined a </w:t>
      </w:r>
      <w:r w:rsidR="00E11418" w:rsidRPr="00E11418">
        <w:t>FRAND</w:t>
      </w:r>
      <w:r w:rsidR="00E11418">
        <w:t xml:space="preserve"> royalty rate for a portfolio including both </w:t>
      </w:r>
      <w:r w:rsidR="005D3A79">
        <w:t xml:space="preserve">US and non-US patents </w:t>
      </w:r>
      <w:r w:rsidR="00136425">
        <w:t xml:space="preserve">even where the right to jury trial had been waived </w:t>
      </w:r>
      <w:r w:rsidR="005D3A79">
        <w:t xml:space="preserve">were cases in which both </w:t>
      </w:r>
      <w:r w:rsidR="00D9214A">
        <w:t>parties had consented to this.</w:t>
      </w:r>
      <w:r w:rsidR="00E11418">
        <w:t xml:space="preserve"> </w:t>
      </w:r>
      <w:r w:rsidR="00C033E9">
        <w:t xml:space="preserve"> </w:t>
      </w:r>
      <w:r w:rsidR="00DD3799">
        <w:t xml:space="preserve"> </w:t>
      </w:r>
      <w:r w:rsidR="00E70D41">
        <w:t xml:space="preserve"> </w:t>
      </w:r>
    </w:p>
    <w:p w14:paraId="22212E31" w14:textId="6B9FEACB" w:rsidR="00C762CC" w:rsidRDefault="00D9214A" w:rsidP="00C10D1F">
      <w:pPr>
        <w:pStyle w:val="ParaLevel1"/>
      </w:pPr>
      <w:r>
        <w:t>In this context</w:t>
      </w:r>
      <w:r w:rsidR="001C7137">
        <w:t xml:space="preserve">, </w:t>
      </w:r>
      <w:r w:rsidR="00C762CC">
        <w:t xml:space="preserve">having referred to declarations (5) and (9) in the Particulars of Claim, </w:t>
      </w:r>
      <w:r w:rsidR="001C7137" w:rsidRPr="001C7137">
        <w:t>Prof Contreras</w:t>
      </w:r>
      <w:r w:rsidR="001C7137">
        <w:t xml:space="preserve"> said</w:t>
      </w:r>
      <w:r w:rsidR="00C762CC">
        <w:t>:</w:t>
      </w:r>
    </w:p>
    <w:p w14:paraId="5EBF3CDA" w14:textId="1C11667F" w:rsidR="00C762CC" w:rsidRDefault="00C762CC" w:rsidP="00C10D1F">
      <w:pPr>
        <w:pStyle w:val="Quote"/>
      </w:pPr>
      <w:r>
        <w:t>“I understand that Tesla argues in the English proceedings that the appropriate licence for the UK patents would be a global SEP portfolio licence. Just as it is unlikely that a US court would adjudicate the validity of a non-US patent</w:t>
      </w:r>
      <w:r w:rsidR="00CA1028">
        <w:t xml:space="preserve"> …, it is also unlikely that any US court would adjudicate a FRAND </w:t>
      </w:r>
      <w:r w:rsidR="005B1656">
        <w:t>r</w:t>
      </w:r>
      <w:r w:rsidR="00CA1028">
        <w:t>ate for UK patents.</w:t>
      </w:r>
      <w:r>
        <w:t>”</w:t>
      </w:r>
    </w:p>
    <w:p w14:paraId="5CB8F236" w14:textId="6EAA2651" w:rsidR="000564C3" w:rsidRDefault="00CA1028" w:rsidP="00C10D1F">
      <w:pPr>
        <w:pStyle w:val="ParaLevel1"/>
      </w:pPr>
      <w:r>
        <w:t xml:space="preserve">In support of this proposition, he </w:t>
      </w:r>
      <w:r w:rsidR="00492774">
        <w:t xml:space="preserve">again </w:t>
      </w:r>
      <w:r>
        <w:t>cited two decisions.</w:t>
      </w:r>
      <w:r w:rsidR="005B1656">
        <w:t xml:space="preserve"> First, in</w:t>
      </w:r>
      <w:r w:rsidR="00492774">
        <w:t xml:space="preserve"> </w:t>
      </w:r>
      <w:r w:rsidR="00451238" w:rsidRPr="00451238">
        <w:rPr>
          <w:i/>
          <w:iCs/>
        </w:rPr>
        <w:t xml:space="preserve">Optis Wireless Tech., LLC v Huawei Techs. Co. </w:t>
      </w:r>
      <w:r w:rsidR="00451238">
        <w:t>(E.D</w:t>
      </w:r>
      <w:r w:rsidR="00CE14DB">
        <w:t>.</w:t>
      </w:r>
      <w:r w:rsidR="00451238">
        <w:t xml:space="preserve"> Tex. 11 July 2018)</w:t>
      </w:r>
      <w:r w:rsidR="00E22AF0">
        <w:t xml:space="preserve"> </w:t>
      </w:r>
      <w:r w:rsidR="00EA53C6">
        <w:t>M</w:t>
      </w:r>
      <w:r w:rsidR="00E22AF0">
        <w:t xml:space="preserve">agistrate </w:t>
      </w:r>
      <w:r w:rsidR="00EA53C6">
        <w:t>J</w:t>
      </w:r>
      <w:r w:rsidR="00E22AF0">
        <w:t>udge</w:t>
      </w:r>
      <w:r w:rsidR="00EA53C6">
        <w:t xml:space="preserve"> Payne</w:t>
      </w:r>
      <w:r w:rsidR="00EA53C6" w:rsidRPr="00EA53C6">
        <w:rPr>
          <w:szCs w:val="24"/>
        </w:rPr>
        <w:t xml:space="preserve"> </w:t>
      </w:r>
      <w:r w:rsidR="00706349">
        <w:rPr>
          <w:szCs w:val="24"/>
        </w:rPr>
        <w:t xml:space="preserve">of </w:t>
      </w:r>
      <w:r w:rsidR="00EA53C6" w:rsidRPr="00EA53C6">
        <w:t>the US District Court for the Eastern District of Texas, Marshall Division</w:t>
      </w:r>
      <w:r w:rsidR="00706349">
        <w:t xml:space="preserve"> (“EDTM”)</w:t>
      </w:r>
      <w:r w:rsidR="00E22AF0">
        <w:t xml:space="preserve"> recommended that Huawei’s motion to dismiss Count IX of Optis’ complaint, which sought a declaration that Optis had complied with its </w:t>
      </w:r>
      <w:r w:rsidR="00E22AF0" w:rsidRPr="00E22AF0">
        <w:t>FRAND</w:t>
      </w:r>
      <w:r w:rsidR="00E22AF0">
        <w:t xml:space="preserve"> obligations</w:t>
      </w:r>
      <w:r w:rsidR="00346EBF">
        <w:t xml:space="preserve"> with respect to Hua</w:t>
      </w:r>
      <w:r w:rsidR="000910FC">
        <w:t>w</w:t>
      </w:r>
      <w:r w:rsidR="00346EBF">
        <w:t>ei</w:t>
      </w:r>
      <w:r w:rsidR="00BC0159">
        <w:t xml:space="preserve"> during negotiations for a worldwide licence</w:t>
      </w:r>
      <w:r w:rsidR="00A01DF0">
        <w:t xml:space="preserve"> under Optis’ SEPs</w:t>
      </w:r>
      <w:r w:rsidR="00E22AF0">
        <w:t xml:space="preserve">, should be granted </w:t>
      </w:r>
      <w:r w:rsidR="00784E52">
        <w:t>with respect</w:t>
      </w:r>
      <w:r w:rsidR="00E22AF0">
        <w:t xml:space="preserve"> to non-US patents</w:t>
      </w:r>
      <w:r w:rsidR="00784E52">
        <w:t>.</w:t>
      </w:r>
      <w:r w:rsidR="00191A2E">
        <w:t xml:space="preserve"> </w:t>
      </w:r>
      <w:r w:rsidR="00411434">
        <w:t>(</w:t>
      </w:r>
      <w:r w:rsidR="00784E52">
        <w:t>I</w:t>
      </w:r>
      <w:r w:rsidR="0088688D">
        <w:t>t is not clear</w:t>
      </w:r>
      <w:r w:rsidR="00411434">
        <w:t xml:space="preserve"> whether </w:t>
      </w:r>
      <w:r w:rsidR="000F2E0F">
        <w:t xml:space="preserve">Optis objected to this </w:t>
      </w:r>
      <w:r w:rsidR="004C3BBB">
        <w:t>recommendation being adopted by the district judge; but</w:t>
      </w:r>
      <w:r w:rsidR="006E42EC">
        <w:t xml:space="preserve"> even</w:t>
      </w:r>
      <w:r w:rsidR="004C3BBB">
        <w:t xml:space="preserve"> if it did, no </w:t>
      </w:r>
      <w:r w:rsidR="0088688D">
        <w:t xml:space="preserve">further ruling by the district </w:t>
      </w:r>
      <w:r w:rsidR="001A175A">
        <w:t xml:space="preserve">judge </w:t>
      </w:r>
      <w:r w:rsidR="0088688D">
        <w:t>was made</w:t>
      </w:r>
      <w:r w:rsidR="007B4AB3">
        <w:t xml:space="preserve"> and the count </w:t>
      </w:r>
      <w:r w:rsidR="001266E6">
        <w:t>was dismissed without prejudice</w:t>
      </w:r>
      <w:r w:rsidR="000B36F4">
        <w:t>.</w:t>
      </w:r>
      <w:r w:rsidR="0088688D">
        <w:t>)</w:t>
      </w:r>
      <w:r w:rsidR="00E22AF0">
        <w:t xml:space="preserve"> </w:t>
      </w:r>
    </w:p>
    <w:p w14:paraId="067B2476" w14:textId="6AA5263D" w:rsidR="00E22AF0" w:rsidRDefault="00E22AF0" w:rsidP="00C10D1F">
      <w:pPr>
        <w:pStyle w:val="ParaLevel1"/>
      </w:pPr>
      <w:r>
        <w:t xml:space="preserve">The </w:t>
      </w:r>
      <w:r w:rsidR="000F0539">
        <w:t xml:space="preserve">magistrate </w:t>
      </w:r>
      <w:r>
        <w:t>judge held:</w:t>
      </w:r>
    </w:p>
    <w:p w14:paraId="6AF32182" w14:textId="7A334912" w:rsidR="00E22AF0" w:rsidRPr="00E22AF0" w:rsidRDefault="00E22AF0" w:rsidP="00C10D1F">
      <w:pPr>
        <w:pStyle w:val="Quote"/>
      </w:pPr>
      <w:r>
        <w:t>“I</w:t>
      </w:r>
      <w:r w:rsidRPr="00E22AF0">
        <w:t xml:space="preserve">f the motion did not involve a declaratory judgment claim, and instead was whether supplemental jurisdiction could be exercised to resolve a claim by Huawei that </w:t>
      </w:r>
      <w:r w:rsidR="00B03474">
        <w:t>[</w:t>
      </w:r>
      <w:r w:rsidRPr="00E22AF0">
        <w:t>Optis</w:t>
      </w:r>
      <w:r w:rsidR="00B03474">
        <w:t>]</w:t>
      </w:r>
      <w:r w:rsidRPr="00E22AF0">
        <w:t xml:space="preserve"> breached its FRAND obligations (a breach of contract claim, in other words), then the foreign part of Huawei</w:t>
      </w:r>
      <w:r w:rsidR="00237068">
        <w:t>’</w:t>
      </w:r>
      <w:r w:rsidRPr="00E22AF0">
        <w:t>s claim would be dismissed under </w:t>
      </w:r>
      <w:r w:rsidRPr="004F6098">
        <w:t>§1367</w:t>
      </w:r>
      <w:r w:rsidRPr="00E22AF0">
        <w:t>. Huawei</w:t>
      </w:r>
      <w:r w:rsidR="004F6098">
        <w:t>’</w:t>
      </w:r>
      <w:r w:rsidRPr="00E22AF0">
        <w:t xml:space="preserve">s claim would require the court to decide whether </w:t>
      </w:r>
      <w:r w:rsidR="00B03474">
        <w:t>[</w:t>
      </w:r>
      <w:r w:rsidRPr="00E22AF0">
        <w:t>Optis</w:t>
      </w:r>
      <w:r w:rsidR="00B03474">
        <w:t>]</w:t>
      </w:r>
      <w:r w:rsidRPr="00E22AF0">
        <w:t xml:space="preserve"> breached a foreign FRAND obligation with respect to a foreign patent. It would be similar to a foreign infringement claim in that a United States court would have to apply foreign law. Courts in other countries apply their own law governing FRAND compliance and royalty rate determinations, and this law, like foreign infringement law, can be very different from United States law. </w:t>
      </w:r>
      <w:r w:rsidR="004F6098">
        <w:t>….</w:t>
      </w:r>
    </w:p>
    <w:p w14:paraId="0C597117" w14:textId="43BFF145" w:rsidR="00E22AF0" w:rsidRDefault="00E22AF0" w:rsidP="00C10D1F">
      <w:pPr>
        <w:pStyle w:val="Quote"/>
      </w:pPr>
      <w:r w:rsidRPr="00E22AF0">
        <w:t xml:space="preserve">Federal Circuit precedent led another court to say that </w:t>
      </w:r>
      <w:r w:rsidR="004F6098">
        <w:t>‘i</w:t>
      </w:r>
      <w:r w:rsidRPr="00E22AF0">
        <w:t>t is almost always an abuse of discretion</w:t>
      </w:r>
      <w:r w:rsidR="004F6098">
        <w:t>’</w:t>
      </w:r>
      <w:r w:rsidRPr="00E22AF0">
        <w:t xml:space="preserve"> to assume supplemental jurisdiction over a foreign patent infringement claim. </w:t>
      </w:r>
      <w:r w:rsidRPr="00E22AF0">
        <w:rPr>
          <w:i/>
          <w:iCs/>
        </w:rPr>
        <w:t>Fairchild Semiconductor Corp</w:t>
      </w:r>
      <w:r w:rsidRPr="00E22AF0">
        <w:t>. </w:t>
      </w:r>
      <w:r w:rsidRPr="00E22AF0">
        <w:rPr>
          <w:i/>
          <w:iCs/>
        </w:rPr>
        <w:t>v</w:t>
      </w:r>
      <w:r w:rsidRPr="00E22AF0">
        <w:t>. </w:t>
      </w:r>
      <w:r w:rsidRPr="00E22AF0">
        <w:rPr>
          <w:i/>
          <w:iCs/>
        </w:rPr>
        <w:t>Third Dimension (3D) Semiconductor</w:t>
      </w:r>
      <w:r w:rsidRPr="00E22AF0">
        <w:t>, </w:t>
      </w:r>
      <w:r w:rsidRPr="00E22AF0">
        <w:rPr>
          <w:i/>
          <w:iCs/>
        </w:rPr>
        <w:t>Inc</w:t>
      </w:r>
      <w:r w:rsidRPr="00E22AF0">
        <w:t>., 589 F. Supp. 2d 84, 91 (D. Me. 2008). The Court of Appeals explained why in </w:t>
      </w:r>
      <w:r w:rsidRPr="00E22AF0">
        <w:rPr>
          <w:i/>
          <w:iCs/>
        </w:rPr>
        <w:t>Voda v</w:t>
      </w:r>
      <w:r w:rsidRPr="00E22AF0">
        <w:t>. </w:t>
      </w:r>
      <w:r w:rsidRPr="00E22AF0">
        <w:rPr>
          <w:i/>
          <w:iCs/>
        </w:rPr>
        <w:t>Cordis Corporation</w:t>
      </w:r>
      <w:r w:rsidR="004F6098">
        <w:rPr>
          <w:i/>
          <w:iCs/>
        </w:rPr>
        <w:t xml:space="preserve"> </w:t>
      </w:r>
      <w:r w:rsidR="004F6098">
        <w:t>..</w:t>
      </w:r>
      <w:r w:rsidRPr="00E22AF0">
        <w:t>.</w:t>
      </w:r>
      <w:r w:rsidR="00654BC7">
        <w:t>.</w:t>
      </w:r>
      <w:r w:rsidRPr="00E22AF0">
        <w:t xml:space="preserve"> It is hard to see how the reasoning in </w:t>
      </w:r>
      <w:r w:rsidRPr="00E22AF0">
        <w:rPr>
          <w:i/>
          <w:iCs/>
        </w:rPr>
        <w:t>Voda</w:t>
      </w:r>
      <w:r w:rsidRPr="00E22AF0">
        <w:t> would not apply to a hypothetical breach of contract claim.</w:t>
      </w:r>
    </w:p>
    <w:p w14:paraId="11871D63" w14:textId="77777777" w:rsidR="004F6098" w:rsidRDefault="004F6098" w:rsidP="00C10D1F">
      <w:pPr>
        <w:pStyle w:val="Quote"/>
      </w:pPr>
      <w:r>
        <w:t>…</w:t>
      </w:r>
    </w:p>
    <w:p w14:paraId="426CDA26" w14:textId="71BE8A0D" w:rsidR="00FA323D" w:rsidRDefault="004F6098" w:rsidP="00C10D1F">
      <w:pPr>
        <w:pStyle w:val="Quote"/>
      </w:pPr>
      <w:r w:rsidRPr="004F6098">
        <w:t>The question raised by Huawei</w:t>
      </w:r>
      <w:r w:rsidR="00237068">
        <w:t>’</w:t>
      </w:r>
      <w:r w:rsidRPr="004F6098">
        <w:t>s motion is easier because it deals with declaratory relief. </w:t>
      </w:r>
      <w:r>
        <w:t>…</w:t>
      </w:r>
      <w:r w:rsidRPr="004F6098">
        <w:rPr>
          <w:color w:val="212121"/>
          <w:sz w:val="27"/>
          <w:szCs w:val="27"/>
          <w:shd w:val="clear" w:color="auto" w:fill="FAFAFA"/>
        </w:rPr>
        <w:t xml:space="preserve"> </w:t>
      </w:r>
      <w:r w:rsidRPr="004F6098">
        <w:t xml:space="preserve"> There is no need to decide whether supplemental jurisdiction under §1367 exists. At least under the Declaratory Judgment Act, the foreign part of </w:t>
      </w:r>
      <w:r w:rsidR="00B03474">
        <w:t>[</w:t>
      </w:r>
      <w:r w:rsidRPr="004F6098">
        <w:t>Optis</w:t>
      </w:r>
      <w:r w:rsidR="00B03474">
        <w:t>]</w:t>
      </w:r>
      <w:r w:rsidR="003D25DE">
        <w:t>’</w:t>
      </w:r>
      <w:r w:rsidRPr="004F6098">
        <w:t xml:space="preserve"> claim should be dismissed for the reasons explained in </w:t>
      </w:r>
      <w:r w:rsidRPr="004F6098">
        <w:rPr>
          <w:i/>
          <w:iCs/>
        </w:rPr>
        <w:t>Voda</w:t>
      </w:r>
      <w:r w:rsidRPr="004F6098">
        <w:t>, even if jurisdiction </w:t>
      </w:r>
      <w:r w:rsidRPr="004F6098">
        <w:rPr>
          <w:i/>
          <w:iCs/>
        </w:rPr>
        <w:t>could</w:t>
      </w:r>
      <w:r w:rsidRPr="004F6098">
        <w:t> be exercised.</w:t>
      </w:r>
      <w:r w:rsidR="00FA323D">
        <w:t xml:space="preserve"> …</w:t>
      </w:r>
    </w:p>
    <w:p w14:paraId="50640E2A" w14:textId="29653B0A" w:rsidR="00E22AF0" w:rsidRDefault="00B03474" w:rsidP="00C10D1F">
      <w:pPr>
        <w:pStyle w:val="Quote"/>
      </w:pPr>
      <w:r>
        <w:t>[</w:t>
      </w:r>
      <w:r w:rsidR="00FA323D">
        <w:t>Optis</w:t>
      </w:r>
      <w:r>
        <w:t>]</w:t>
      </w:r>
      <w:r w:rsidR="00FA323D">
        <w:t xml:space="preserve">’ arguments are less about </w:t>
      </w:r>
      <w:r w:rsidR="00FC4DC4">
        <w:t>w</w:t>
      </w:r>
      <w:r w:rsidR="00FA323D">
        <w:t xml:space="preserve">hat the law is and more about fairness. One argument is that foreign courts are increasingly making </w:t>
      </w:r>
      <w:r w:rsidR="00151C2E">
        <w:t>global</w:t>
      </w:r>
      <w:r w:rsidR="00151C2E" w:rsidRPr="00151C2E">
        <w:rPr>
          <w:szCs w:val="24"/>
        </w:rPr>
        <w:t xml:space="preserve"> </w:t>
      </w:r>
      <w:r w:rsidR="00151C2E" w:rsidRPr="00151C2E">
        <w:t>FRAND</w:t>
      </w:r>
      <w:r w:rsidR="00151C2E">
        <w:t xml:space="preserve"> determinations and it would be unfair if United States courts did not follow that trend</w:t>
      </w:r>
      <w:r w:rsidR="00016EDF">
        <w:t xml:space="preserve">. Or, it would be unfair to </w:t>
      </w:r>
      <w:r>
        <w:t>[</w:t>
      </w:r>
      <w:r w:rsidR="00016EDF">
        <w:t>Optis</w:t>
      </w:r>
      <w:r>
        <w:t>]</w:t>
      </w:r>
      <w:r w:rsidR="00016EDF">
        <w:t xml:space="preserve"> to litigate their </w:t>
      </w:r>
      <w:r w:rsidR="00016EDF" w:rsidRPr="00016EDF">
        <w:t>FRAND</w:t>
      </w:r>
      <w:r w:rsidR="00016EDF">
        <w:t xml:space="preserve"> disputes all over the world</w:t>
      </w:r>
      <w:r w:rsidR="009644A8">
        <w:t xml:space="preserve">. But at least some of the foreign courts </w:t>
      </w:r>
      <w:r>
        <w:t>[</w:t>
      </w:r>
      <w:r w:rsidR="009644A8">
        <w:t>Optis</w:t>
      </w:r>
      <w:r>
        <w:t>]</w:t>
      </w:r>
      <w:r w:rsidR="009644A8">
        <w:t xml:space="preserve"> calls attention to </w:t>
      </w:r>
      <w:r w:rsidR="0011326F">
        <w:t>are not courts of limited jurisdiction like this one is. ….</w:t>
      </w:r>
      <w:r w:rsidR="00E22AF0">
        <w:t>”</w:t>
      </w:r>
    </w:p>
    <w:p w14:paraId="72CDA823" w14:textId="58431D27" w:rsidR="000F0539" w:rsidRDefault="004B25D3" w:rsidP="00C10D1F">
      <w:pPr>
        <w:pStyle w:val="ParaLevel1"/>
      </w:pPr>
      <w:r>
        <w:t xml:space="preserve">Secondly, </w:t>
      </w:r>
      <w:r w:rsidR="00865760">
        <w:t xml:space="preserve">in </w:t>
      </w:r>
      <w:r w:rsidR="00865760" w:rsidRPr="00865760">
        <w:rPr>
          <w:i/>
          <w:iCs/>
        </w:rPr>
        <w:t>Optis Wireless Tech., LLC v Apple Inc</w:t>
      </w:r>
      <w:r w:rsidR="00865760">
        <w:t xml:space="preserve"> (E.D. Tex. 2 Mar. 2020) </w:t>
      </w:r>
      <w:r w:rsidR="006724A5">
        <w:t xml:space="preserve">District </w:t>
      </w:r>
      <w:r w:rsidR="00575AE8">
        <w:t>Judge Gilstrap of EDTM</w:t>
      </w:r>
      <w:r w:rsidR="00237068">
        <w:t>,</w:t>
      </w:r>
      <w:r w:rsidR="00575AE8">
        <w:t xml:space="preserve"> a district judge with considerable experience of patent disputes</w:t>
      </w:r>
      <w:r w:rsidR="00237068">
        <w:t>,</w:t>
      </w:r>
      <w:r w:rsidR="00575AE8">
        <w:t xml:space="preserve"> granted Apple’s motion to dismiss Count VIII of Optis’ amended complaint</w:t>
      </w:r>
      <w:r w:rsidR="003D25DE">
        <w:t xml:space="preserve">, which sought a declaration that Optis had complied with its </w:t>
      </w:r>
      <w:r w:rsidR="003D25DE" w:rsidRPr="003D25DE">
        <w:t>FRAND</w:t>
      </w:r>
      <w:r w:rsidR="003D25DE">
        <w:t xml:space="preserve"> obligations</w:t>
      </w:r>
      <w:r w:rsidR="00AA21F1">
        <w:t xml:space="preserve"> during negotiations for a </w:t>
      </w:r>
      <w:r w:rsidR="00C216CC">
        <w:t>global</w:t>
      </w:r>
      <w:r w:rsidR="00AA21F1">
        <w:t xml:space="preserve"> licence of </w:t>
      </w:r>
      <w:r w:rsidR="00C216CC">
        <w:t>Optis’ SEPs</w:t>
      </w:r>
      <w:r w:rsidR="000F0539">
        <w:t>, with respect to foreign patents. Judge Gilstrap said:</w:t>
      </w:r>
    </w:p>
    <w:p w14:paraId="6DB4624A" w14:textId="77777777" w:rsidR="00DC2576" w:rsidRDefault="000F0539" w:rsidP="00C10D1F">
      <w:pPr>
        <w:pStyle w:val="Quote"/>
      </w:pPr>
      <w:r>
        <w:t>“</w:t>
      </w:r>
      <w:r w:rsidRPr="000F0539">
        <w:t>First, Apple argues that this Court does not have, or in the alternative should decline, subject matter jurisdiction over any portion of Count VIII that relate to Plaintiffs</w:t>
      </w:r>
      <w:r w:rsidR="00E2782B">
        <w:t>’</w:t>
      </w:r>
      <w:r w:rsidRPr="000F0539">
        <w:t xml:space="preserve"> FRAND obligations with respect to foreign patents. </w:t>
      </w:r>
      <w:r w:rsidR="00E2782B">
        <w:t>…</w:t>
      </w:r>
      <w:r w:rsidRPr="000F0539">
        <w:t xml:space="preserve"> Apple relies largely on the Federal Circuit</w:t>
      </w:r>
      <w:r w:rsidR="00E2782B">
        <w:t>’</w:t>
      </w:r>
      <w:r w:rsidRPr="000F0539">
        <w:t>s decision in </w:t>
      </w:r>
      <w:r w:rsidRPr="000F0539">
        <w:rPr>
          <w:i/>
          <w:iCs/>
        </w:rPr>
        <w:t>Voda v</w:t>
      </w:r>
      <w:r w:rsidRPr="000F0539">
        <w:t>. </w:t>
      </w:r>
      <w:r w:rsidRPr="000F0539">
        <w:rPr>
          <w:i/>
          <w:iCs/>
        </w:rPr>
        <w:t>Cordis Corp</w:t>
      </w:r>
      <w:r w:rsidRPr="000F0539">
        <w:t>. </w:t>
      </w:r>
      <w:r w:rsidR="00E2782B">
        <w:t>...</w:t>
      </w:r>
      <w:r w:rsidRPr="000F0539">
        <w:t xml:space="preserve"> as well as this Court</w:t>
      </w:r>
      <w:r w:rsidR="00E2782B">
        <w:t>’</w:t>
      </w:r>
      <w:r w:rsidRPr="000F0539">
        <w:t>s prior decision in </w:t>
      </w:r>
      <w:r w:rsidRPr="000F0539">
        <w:rPr>
          <w:i/>
          <w:iCs/>
        </w:rPr>
        <w:t xml:space="preserve">Optis </w:t>
      </w:r>
      <w:r w:rsidR="00E2782B">
        <w:rPr>
          <w:i/>
          <w:iCs/>
        </w:rPr>
        <w:t>…</w:t>
      </w:r>
      <w:r w:rsidRPr="000F0539">
        <w:rPr>
          <w:i/>
          <w:iCs/>
        </w:rPr>
        <w:t xml:space="preserve"> v</w:t>
      </w:r>
      <w:r w:rsidRPr="000F0539">
        <w:t>. </w:t>
      </w:r>
      <w:r w:rsidRPr="000F0539">
        <w:rPr>
          <w:i/>
          <w:iCs/>
        </w:rPr>
        <w:t xml:space="preserve">Huawei </w:t>
      </w:r>
      <w:r w:rsidR="00E2782B">
        <w:rPr>
          <w:i/>
          <w:iCs/>
        </w:rPr>
        <w:t>…</w:t>
      </w:r>
      <w:r w:rsidRPr="000F0539">
        <w:t>. This Court</w:t>
      </w:r>
      <w:r w:rsidR="00E2782B">
        <w:t>’</w:t>
      </w:r>
      <w:r w:rsidRPr="000F0539">
        <w:t>s decision in </w:t>
      </w:r>
      <w:r w:rsidRPr="000F0539">
        <w:rPr>
          <w:i/>
          <w:iCs/>
        </w:rPr>
        <w:t>Huawei</w:t>
      </w:r>
      <w:r w:rsidRPr="000F0539">
        <w:t> analyzed circumstances nearly identical to the posture of this case.</w:t>
      </w:r>
    </w:p>
    <w:p w14:paraId="5F23F0FE" w14:textId="63902A97" w:rsidR="000F0539" w:rsidRDefault="00DC2576" w:rsidP="00C10D1F">
      <w:pPr>
        <w:pStyle w:val="Quote"/>
      </w:pPr>
      <w:r>
        <w:t>…</w:t>
      </w:r>
      <w:r w:rsidR="00D41DD6">
        <w:t xml:space="preserve"> Relying on this Court’s reas</w:t>
      </w:r>
      <w:r w:rsidR="00644392">
        <w:t xml:space="preserve">oned opinion in </w:t>
      </w:r>
      <w:r w:rsidR="00644392" w:rsidRPr="00D03EF7">
        <w:rPr>
          <w:i/>
          <w:iCs/>
        </w:rPr>
        <w:t>Huawei</w:t>
      </w:r>
      <w:r w:rsidR="00644392">
        <w:t xml:space="preserve">, the Court likewise declines to exercise </w:t>
      </w:r>
      <w:r w:rsidR="003223D8">
        <w:t xml:space="preserve">subject matter jurisdiction over any portion of Count VIII that relates to Plaintiffs’ </w:t>
      </w:r>
      <w:r w:rsidR="003223D8" w:rsidRPr="003223D8">
        <w:t>FRAND</w:t>
      </w:r>
      <w:r w:rsidR="003223D8">
        <w:t xml:space="preserve"> obligations regarding foreign patents.</w:t>
      </w:r>
      <w:r w:rsidR="000F0539">
        <w:t>”</w:t>
      </w:r>
    </w:p>
    <w:p w14:paraId="26171383" w14:textId="66774F90" w:rsidR="00A71499" w:rsidRDefault="00E2782B" w:rsidP="00C10D1F">
      <w:pPr>
        <w:pStyle w:val="ParaLevel1"/>
      </w:pPr>
      <w:r>
        <w:t xml:space="preserve">Judge Gilstrap did not accept Optis’ arguments that </w:t>
      </w:r>
      <w:r w:rsidRPr="00A71499">
        <w:rPr>
          <w:i/>
          <w:iCs/>
        </w:rPr>
        <w:t>Voda v Cordis</w:t>
      </w:r>
      <w:r>
        <w:t xml:space="preserve"> and </w:t>
      </w:r>
      <w:r w:rsidRPr="00A71499">
        <w:rPr>
          <w:i/>
          <w:iCs/>
        </w:rPr>
        <w:t>Optis v Huawei</w:t>
      </w:r>
      <w:r>
        <w:t xml:space="preserve"> were distinguishable</w:t>
      </w:r>
      <w:r w:rsidR="00A71499">
        <w:t>. He concluded:</w:t>
      </w:r>
    </w:p>
    <w:p w14:paraId="0C680FFB" w14:textId="0120AFC4" w:rsidR="00A71499" w:rsidRDefault="00A71499" w:rsidP="00C10D1F">
      <w:pPr>
        <w:pStyle w:val="Quote"/>
      </w:pPr>
      <w:r>
        <w:t>“</w:t>
      </w:r>
      <w:r w:rsidRPr="00A71499">
        <w:t>As the Court noted in </w:t>
      </w:r>
      <w:r w:rsidRPr="00A71499">
        <w:rPr>
          <w:i/>
          <w:iCs/>
        </w:rPr>
        <w:t>Huawei</w:t>
      </w:r>
      <w:r w:rsidRPr="00A71499">
        <w:t xml:space="preserve">, </w:t>
      </w:r>
      <w:r w:rsidR="002C1A4F">
        <w:t>‘</w:t>
      </w:r>
      <w:r w:rsidRPr="00A71499">
        <w:t>It is hard to see how the reasoning in </w:t>
      </w:r>
      <w:r w:rsidRPr="00A71499">
        <w:rPr>
          <w:i/>
          <w:iCs/>
        </w:rPr>
        <w:t>Voda</w:t>
      </w:r>
      <w:r w:rsidRPr="00A71499">
        <w:t> would not apply to a hypothetical breach of contract claim</w:t>
      </w:r>
      <w:r w:rsidR="002C1A4F">
        <w:t>’,</w:t>
      </w:r>
      <w:r w:rsidRPr="00A71499">
        <w:t xml:space="preserve"> such as a FRAND claim. </w:t>
      </w:r>
      <w:r w:rsidR="002C1A4F">
        <w:t>…</w:t>
      </w:r>
      <w:r w:rsidRPr="00A71499">
        <w:t xml:space="preserve"> Like claims for foreign patent infringement, claims asking the Court to pass upon foreign obligations under foreign laws related to foreign patents are best left to the courts of those foreign countries. </w:t>
      </w:r>
      <w:r w:rsidR="002C1A4F">
        <w:t>…</w:t>
      </w:r>
      <w:r w:rsidRPr="00A71499">
        <w:t xml:space="preserve"> Accordingly, any portion of Count VIII that seeks a declaration that Plaintiffs have complied with their obligations under foreign laws or as they relate to foreign patents, or that Apple may not raise a FRAND defense in a foreign jurisdiction, are dismissed—because the Court elects not to exercise its jurisdiction under these facts.</w:t>
      </w:r>
      <w:r>
        <w:t>”</w:t>
      </w:r>
    </w:p>
    <w:p w14:paraId="026255F4" w14:textId="37EB2BA9" w:rsidR="000F4432" w:rsidRDefault="00D7305C" w:rsidP="00C10D1F">
      <w:pPr>
        <w:pStyle w:val="ParaLevel1"/>
      </w:pPr>
      <w:r>
        <w:t>Mr Kessler did not take issue in his report with what Prof Contreras had said about the US courts’ jurisdiction with respect to foreign patents.</w:t>
      </w:r>
      <w:r w:rsidR="00237068">
        <w:t xml:space="preserve"> Furthermore, </w:t>
      </w:r>
      <w:r w:rsidR="006455C3">
        <w:t xml:space="preserve">although Mr Kessler expressed the opinion that “a US court would not need consent of the parties to determine the terms of a worldwide </w:t>
      </w:r>
      <w:r w:rsidR="006455C3" w:rsidRPr="006455C3">
        <w:t>FRAND</w:t>
      </w:r>
      <w:r w:rsidR="006455C3">
        <w:t xml:space="preserve"> license, if the court found it to be appropriate, pursuant to the Licensing Claim”</w:t>
      </w:r>
      <w:r w:rsidR="00F84EE6">
        <w:t xml:space="preserve">, </w:t>
      </w:r>
      <w:r w:rsidR="00613261">
        <w:t xml:space="preserve">his reasoning was simply that </w:t>
      </w:r>
      <w:r w:rsidR="00883A16">
        <w:t>US courts would enforce a</w:t>
      </w:r>
      <w:r w:rsidR="00613261">
        <w:t xml:space="preserve"> </w:t>
      </w:r>
      <w:r w:rsidR="00883A16">
        <w:t xml:space="preserve">party’s </w:t>
      </w:r>
      <w:r w:rsidR="00613261">
        <w:t xml:space="preserve">contractual </w:t>
      </w:r>
      <w:r w:rsidR="00883A16">
        <w:t xml:space="preserve">rights </w:t>
      </w:r>
      <w:r w:rsidR="001F6DE5">
        <w:t xml:space="preserve">on a worldwide basis if those rights </w:t>
      </w:r>
      <w:r w:rsidR="006738CA">
        <w:t>extended worldwide. H</w:t>
      </w:r>
      <w:r w:rsidR="00F84EE6">
        <w:t xml:space="preserve">e did </w:t>
      </w:r>
      <w:r w:rsidR="00EE2978">
        <w:t xml:space="preserve">not engage with </w:t>
      </w:r>
      <w:r w:rsidR="00E2272B">
        <w:t xml:space="preserve">the reasoning </w:t>
      </w:r>
      <w:r w:rsidR="0074094F">
        <w:t>underlying</w:t>
      </w:r>
      <w:r w:rsidR="001262CB">
        <w:t xml:space="preserve"> </w:t>
      </w:r>
      <w:r w:rsidR="00F84EE6">
        <w:t xml:space="preserve">Prof Contreras’ statement </w:t>
      </w:r>
      <w:r w:rsidR="001262CB">
        <w:t xml:space="preserve">which I have </w:t>
      </w:r>
      <w:r w:rsidR="00F84EE6">
        <w:t xml:space="preserve">quoted in paragraph </w:t>
      </w:r>
      <w:r w:rsidR="00566FB1">
        <w:t>1</w:t>
      </w:r>
      <w:r w:rsidR="000D57E2">
        <w:t>40</w:t>
      </w:r>
      <w:r w:rsidR="00F84EE6">
        <w:t xml:space="preserve"> above</w:t>
      </w:r>
      <w:r w:rsidR="006455C3">
        <w:t>.</w:t>
      </w:r>
      <w:r w:rsidR="008D1F56">
        <w:t xml:space="preserve"> </w:t>
      </w:r>
      <w:r w:rsidR="00F84EE6">
        <w:t xml:space="preserve">Furthermore, although Mr Kessler sought to distinguish </w:t>
      </w:r>
      <w:r w:rsidR="00F84EE6" w:rsidRPr="005E72C1">
        <w:rPr>
          <w:i/>
          <w:iCs/>
        </w:rPr>
        <w:t>Optis v Huawei</w:t>
      </w:r>
      <w:r w:rsidR="00F84EE6">
        <w:t xml:space="preserve"> on the ground that it did not involve a contract claim asserted by the implementer (</w:t>
      </w:r>
      <w:r w:rsidR="001E4CF4">
        <w:t xml:space="preserve">in that case </w:t>
      </w:r>
      <w:r w:rsidR="0072280B">
        <w:t xml:space="preserve">Huawei, </w:t>
      </w:r>
      <w:r w:rsidR="00F84EE6">
        <w:t xml:space="preserve">here </w:t>
      </w:r>
      <w:r w:rsidR="00F84EE6" w:rsidRPr="00F84EE6">
        <w:t>Tesla</w:t>
      </w:r>
      <w:r w:rsidR="00F84EE6">
        <w:t>) against the SEP owner (</w:t>
      </w:r>
      <w:r w:rsidR="0072280B">
        <w:t xml:space="preserve">in that case Optis, </w:t>
      </w:r>
      <w:r w:rsidR="00F84EE6">
        <w:t xml:space="preserve">here </w:t>
      </w:r>
      <w:r w:rsidR="00F84EE6" w:rsidRPr="00F84EE6">
        <w:t>InterDigital</w:t>
      </w:r>
      <w:r w:rsidR="00F84EE6">
        <w:t xml:space="preserve">), he did not address </w:t>
      </w:r>
      <w:r w:rsidR="001F5917">
        <w:t xml:space="preserve">the magistrate judge’s reasoning concerning </w:t>
      </w:r>
      <w:r w:rsidR="00F84EE6">
        <w:t xml:space="preserve">the declaratory </w:t>
      </w:r>
      <w:r w:rsidR="001F5917">
        <w:t>claim</w:t>
      </w:r>
      <w:r w:rsidR="00F84EE6">
        <w:t xml:space="preserve">. Nor did he comment on </w:t>
      </w:r>
      <w:r w:rsidR="00F84EE6" w:rsidRPr="009D7B33">
        <w:rPr>
          <w:i/>
          <w:iCs/>
        </w:rPr>
        <w:t>Optis v Apple</w:t>
      </w:r>
      <w:r w:rsidR="006B4499">
        <w:t xml:space="preserve"> at all</w:t>
      </w:r>
      <w:r w:rsidR="009D7B33">
        <w:t xml:space="preserve">. </w:t>
      </w:r>
    </w:p>
    <w:p w14:paraId="566401F2" w14:textId="6FFEB69A" w:rsidR="00A361AE" w:rsidRDefault="00D912EC" w:rsidP="00C10D1F">
      <w:pPr>
        <w:pStyle w:val="ParaLevel1"/>
      </w:pPr>
      <w:r>
        <w:t xml:space="preserve">In support of his opinion </w:t>
      </w:r>
      <w:r w:rsidR="009D7B33">
        <w:t>Mr Kessler reli</w:t>
      </w:r>
      <w:r w:rsidR="00BF1A99">
        <w:t>ed</w:t>
      </w:r>
      <w:r w:rsidR="009D7B33">
        <w:t xml:space="preserve"> upon</w:t>
      </w:r>
      <w:r w:rsidR="00BF1A99">
        <w:t xml:space="preserve"> two decisions. The first is </w:t>
      </w:r>
      <w:r w:rsidR="00BF1A99" w:rsidRPr="00FC2AF7">
        <w:rPr>
          <w:i/>
          <w:iCs/>
        </w:rPr>
        <w:t xml:space="preserve">Microsoft </w:t>
      </w:r>
      <w:r w:rsidR="0078639B" w:rsidRPr="00FC2AF7">
        <w:rPr>
          <w:i/>
          <w:iCs/>
        </w:rPr>
        <w:t xml:space="preserve">Corp </w:t>
      </w:r>
      <w:r w:rsidR="00BF1A99" w:rsidRPr="00FC2AF7">
        <w:rPr>
          <w:i/>
          <w:iCs/>
        </w:rPr>
        <w:t>v Motorola</w:t>
      </w:r>
      <w:r w:rsidR="0078639B" w:rsidRPr="00FC2AF7">
        <w:rPr>
          <w:i/>
          <w:iCs/>
        </w:rPr>
        <w:t>, Inc</w:t>
      </w:r>
      <w:r w:rsidR="00A23327">
        <w:rPr>
          <w:i/>
          <w:iCs/>
        </w:rPr>
        <w:t>.</w:t>
      </w:r>
      <w:r w:rsidR="0078639B">
        <w:t xml:space="preserve"> 696 F.3d 888 (9</w:t>
      </w:r>
      <w:r w:rsidR="0078639B" w:rsidRPr="001D15D3">
        <w:t>th</w:t>
      </w:r>
      <w:r w:rsidR="0078639B">
        <w:t xml:space="preserve"> </w:t>
      </w:r>
      <w:r w:rsidR="00FC2AF7">
        <w:t>C</w:t>
      </w:r>
      <w:r w:rsidR="0078639B">
        <w:t>ir</w:t>
      </w:r>
      <w:r w:rsidR="00FC2AF7">
        <w:t>.</w:t>
      </w:r>
      <w:r w:rsidR="0078639B">
        <w:t xml:space="preserve"> 2012). </w:t>
      </w:r>
      <w:r w:rsidR="00407B7C">
        <w:t xml:space="preserve">As </w:t>
      </w:r>
      <w:r w:rsidR="00407B7C" w:rsidRPr="00407B7C">
        <w:t>Prof Contreras</w:t>
      </w:r>
      <w:r w:rsidR="002D48F2">
        <w:t xml:space="preserve"> </w:t>
      </w:r>
      <w:r w:rsidR="00D97678">
        <w:t xml:space="preserve">explained in </w:t>
      </w:r>
      <w:r w:rsidR="002D48F2">
        <w:t xml:space="preserve">his first report, however, </w:t>
      </w:r>
      <w:r w:rsidR="0034481E">
        <w:t xml:space="preserve">that was </w:t>
      </w:r>
      <w:r w:rsidR="00EE09C3">
        <w:t xml:space="preserve">a case in which </w:t>
      </w:r>
      <w:r w:rsidR="00FC2AF7">
        <w:t>both parties consented</w:t>
      </w:r>
      <w:r w:rsidR="00F8471F">
        <w:t xml:space="preserve"> to the court determining </w:t>
      </w:r>
      <w:r w:rsidR="00AD2F58" w:rsidRPr="00AD2F58">
        <w:t xml:space="preserve">FRAND </w:t>
      </w:r>
      <w:r w:rsidR="00AD2F58">
        <w:t xml:space="preserve">terms </w:t>
      </w:r>
      <w:r w:rsidR="0089172C">
        <w:t xml:space="preserve">on </w:t>
      </w:r>
      <w:r w:rsidR="00AD2F58">
        <w:t>a worldwide</w:t>
      </w:r>
      <w:r w:rsidR="0089172C">
        <w:t xml:space="preserve"> basis</w:t>
      </w:r>
      <w:r w:rsidR="00AD2F58">
        <w:t xml:space="preserve">. As </w:t>
      </w:r>
      <w:r w:rsidR="00AD2F58" w:rsidRPr="00AD2F58">
        <w:t>Prof Contreras</w:t>
      </w:r>
      <w:r w:rsidR="00AD2F58">
        <w:t xml:space="preserve"> explained in his </w:t>
      </w:r>
      <w:r w:rsidR="000B2E93">
        <w:t>second report, Motorola subsequently changed its legal representation and argued that it had not consented, but this argument was rejected:</w:t>
      </w:r>
      <w:r w:rsidR="00750B46" w:rsidRPr="00750B46">
        <w:rPr>
          <w:i/>
          <w:iCs/>
          <w:szCs w:val="24"/>
        </w:rPr>
        <w:t xml:space="preserve"> </w:t>
      </w:r>
      <w:r w:rsidR="00750B46" w:rsidRPr="00750B46">
        <w:rPr>
          <w:i/>
          <w:iCs/>
        </w:rPr>
        <w:t>Microsoft Corp v Motorola, Inc</w:t>
      </w:r>
      <w:r w:rsidR="006948E2">
        <w:rPr>
          <w:i/>
          <w:iCs/>
        </w:rPr>
        <w:t>.</w:t>
      </w:r>
      <w:r w:rsidR="00750B46" w:rsidRPr="00750B46">
        <w:t xml:space="preserve"> </w:t>
      </w:r>
      <w:r w:rsidR="00750B46">
        <w:t xml:space="preserve">795 </w:t>
      </w:r>
      <w:r w:rsidR="00750B46" w:rsidRPr="00750B46">
        <w:t xml:space="preserve">F.3d </w:t>
      </w:r>
      <w:r w:rsidR="00750B46">
        <w:t>1024</w:t>
      </w:r>
      <w:r w:rsidR="00A361AE">
        <w:t>, 1038-39</w:t>
      </w:r>
      <w:r w:rsidR="00750B46" w:rsidRPr="00750B46">
        <w:t xml:space="preserve"> (9</w:t>
      </w:r>
      <w:r w:rsidR="00750B46" w:rsidRPr="001D15D3">
        <w:t>th</w:t>
      </w:r>
      <w:r w:rsidR="00750B46" w:rsidRPr="00750B46">
        <w:t xml:space="preserve"> Cir. 201</w:t>
      </w:r>
      <w:r w:rsidR="00750B46">
        <w:t>5</w:t>
      </w:r>
      <w:r w:rsidR="00750B46" w:rsidRPr="00750B46">
        <w:t>)</w:t>
      </w:r>
      <w:r w:rsidR="00A361AE">
        <w:t>.</w:t>
      </w:r>
    </w:p>
    <w:p w14:paraId="1B0806B8" w14:textId="5BACFF13" w:rsidR="009D7B33" w:rsidRPr="00F912F3" w:rsidRDefault="00A361AE" w:rsidP="00C10D1F">
      <w:pPr>
        <w:pStyle w:val="ParaLevel1"/>
      </w:pPr>
      <w:r>
        <w:t xml:space="preserve">The second </w:t>
      </w:r>
      <w:r w:rsidR="00422A92">
        <w:t xml:space="preserve">decision </w:t>
      </w:r>
      <w:r>
        <w:t xml:space="preserve">is </w:t>
      </w:r>
      <w:r w:rsidRPr="009B0194">
        <w:rPr>
          <w:i/>
          <w:iCs/>
        </w:rPr>
        <w:t xml:space="preserve">Continental </w:t>
      </w:r>
      <w:r w:rsidR="00F912F3" w:rsidRPr="009B0194">
        <w:rPr>
          <w:i/>
          <w:iCs/>
        </w:rPr>
        <w:t>Automotive Sys. Inc</w:t>
      </w:r>
      <w:r w:rsidR="00FA0D1A">
        <w:rPr>
          <w:i/>
          <w:iCs/>
        </w:rPr>
        <w:t>.</w:t>
      </w:r>
      <w:r w:rsidR="00F912F3" w:rsidRPr="009B0194">
        <w:rPr>
          <w:i/>
          <w:iCs/>
        </w:rPr>
        <w:t xml:space="preserve"> </w:t>
      </w:r>
      <w:r w:rsidRPr="009B0194">
        <w:rPr>
          <w:i/>
          <w:iCs/>
        </w:rPr>
        <w:t>v Nokia</w:t>
      </w:r>
      <w:r w:rsidR="00F912F3" w:rsidRPr="009B0194">
        <w:rPr>
          <w:i/>
          <w:iCs/>
        </w:rPr>
        <w:t xml:space="preserve"> Corp</w:t>
      </w:r>
      <w:r w:rsidR="00F912F3" w:rsidRPr="00F912F3">
        <w:t xml:space="preserve"> (Del. Ch. 31 January 2023).</w:t>
      </w:r>
      <w:r w:rsidR="00536652">
        <w:t xml:space="preserve"> In that case Vice-Chancellor Cook of </w:t>
      </w:r>
      <w:r w:rsidR="00536652" w:rsidRPr="00536652">
        <w:t xml:space="preserve">the Delaware Court of Chancery </w:t>
      </w:r>
      <w:r w:rsidR="006801D3">
        <w:t xml:space="preserve">largely </w:t>
      </w:r>
      <w:r w:rsidR="003F0E3C">
        <w:t xml:space="preserve">refused Nokia’s motion to dismiss </w:t>
      </w:r>
      <w:r w:rsidR="00162282">
        <w:t>Con</w:t>
      </w:r>
      <w:r w:rsidR="006801D3">
        <w:t xml:space="preserve">tinental’s claims, including its claims for </w:t>
      </w:r>
      <w:r w:rsidR="009F406C">
        <w:t xml:space="preserve">the determination of the </w:t>
      </w:r>
      <w:r w:rsidR="009F406C" w:rsidRPr="009F406C">
        <w:t>FRAND</w:t>
      </w:r>
      <w:r w:rsidR="009F406C">
        <w:t xml:space="preserve"> terms of a worldwide licen</w:t>
      </w:r>
      <w:r w:rsidR="007218E0">
        <w:t>ce</w:t>
      </w:r>
      <w:r w:rsidR="00060C91">
        <w:t xml:space="preserve"> </w:t>
      </w:r>
      <w:r w:rsidR="00D302DC">
        <w:t>to</w:t>
      </w:r>
      <w:r w:rsidR="00060C91">
        <w:t xml:space="preserve"> </w:t>
      </w:r>
      <w:r w:rsidR="000A32BE">
        <w:t>Nokia</w:t>
      </w:r>
      <w:r w:rsidR="00D302DC">
        <w:t>’s</w:t>
      </w:r>
      <w:r w:rsidR="00060C91">
        <w:t xml:space="preserve"> SEPs</w:t>
      </w:r>
      <w:r w:rsidR="007218E0">
        <w:t xml:space="preserve">, </w:t>
      </w:r>
      <w:r w:rsidR="00867623">
        <w:t xml:space="preserve">on the grounds that, </w:t>
      </w:r>
      <w:r w:rsidR="00841669">
        <w:t xml:space="preserve">even </w:t>
      </w:r>
      <w:r w:rsidR="00867623">
        <w:t xml:space="preserve">assuming all the facts alleged by Continental </w:t>
      </w:r>
      <w:r w:rsidR="009618B8">
        <w:t xml:space="preserve">were true, the claims would fail as a matter of law. </w:t>
      </w:r>
      <w:r w:rsidR="00AB1671">
        <w:t xml:space="preserve">It does not appear from </w:t>
      </w:r>
      <w:r w:rsidR="00284A79">
        <w:t>the Vice-Chancellor’s opi</w:t>
      </w:r>
      <w:r w:rsidR="00900149">
        <w:t>ni</w:t>
      </w:r>
      <w:r w:rsidR="00284A79">
        <w:t xml:space="preserve">on that Nokia argued that </w:t>
      </w:r>
      <w:r w:rsidR="00284A79" w:rsidRPr="00284A79">
        <w:t>the Delaware Court of Chancery</w:t>
      </w:r>
      <w:r w:rsidR="00284A79">
        <w:t xml:space="preserve"> did not have, or should not exercise, subject matter jurisdiction over claims concerning foreign patents. </w:t>
      </w:r>
      <w:r w:rsidR="00B01030">
        <w:t xml:space="preserve">No doubt for that reason, there is no reference in </w:t>
      </w:r>
      <w:r w:rsidR="006F55F4">
        <w:t xml:space="preserve">the opinion to </w:t>
      </w:r>
      <w:r w:rsidR="006F55F4" w:rsidRPr="00AE4A5B">
        <w:rPr>
          <w:i/>
          <w:iCs/>
        </w:rPr>
        <w:t>Stein</w:t>
      </w:r>
      <w:r w:rsidR="00AE4A5B" w:rsidRPr="00AE4A5B">
        <w:rPr>
          <w:i/>
          <w:iCs/>
        </w:rPr>
        <w:t xml:space="preserve"> v Heat</w:t>
      </w:r>
      <w:r w:rsidR="00AE4A5B">
        <w:t xml:space="preserve"> </w:t>
      </w:r>
      <w:r w:rsidR="00AE4A5B" w:rsidRPr="00AE4A5B">
        <w:rPr>
          <w:i/>
          <w:iCs/>
        </w:rPr>
        <w:t>and Control</w:t>
      </w:r>
      <w:r w:rsidR="00AE4A5B">
        <w:t xml:space="preserve">, </w:t>
      </w:r>
      <w:r w:rsidR="00AE4A5B" w:rsidRPr="00AE4A5B">
        <w:rPr>
          <w:i/>
          <w:iCs/>
        </w:rPr>
        <w:t>Voda v Cordis</w:t>
      </w:r>
      <w:r w:rsidR="00AE4A5B">
        <w:t xml:space="preserve">, </w:t>
      </w:r>
      <w:r w:rsidR="00AE4A5B" w:rsidRPr="00AE4A5B">
        <w:rPr>
          <w:i/>
          <w:iCs/>
        </w:rPr>
        <w:t>Optis v Huawei</w:t>
      </w:r>
      <w:r w:rsidR="00AE4A5B">
        <w:t xml:space="preserve"> or </w:t>
      </w:r>
      <w:r w:rsidR="00AE4A5B" w:rsidRPr="00AE4A5B">
        <w:rPr>
          <w:i/>
          <w:iCs/>
        </w:rPr>
        <w:t>Optis v Apple</w:t>
      </w:r>
      <w:r w:rsidR="00AE4A5B">
        <w:t>.</w:t>
      </w:r>
      <w:r w:rsidR="009F406C">
        <w:t xml:space="preserve"> </w:t>
      </w:r>
      <w:r w:rsidR="006801D3">
        <w:t xml:space="preserve"> </w:t>
      </w:r>
      <w:r w:rsidR="000B2E93" w:rsidRPr="00F912F3">
        <w:t xml:space="preserve">  </w:t>
      </w:r>
      <w:r w:rsidR="00F8471F" w:rsidRPr="00F912F3">
        <w:t xml:space="preserve"> </w:t>
      </w:r>
      <w:r w:rsidR="00FC2AF7" w:rsidRPr="00F912F3">
        <w:t xml:space="preserve"> </w:t>
      </w:r>
      <w:r w:rsidR="00BF1A99" w:rsidRPr="00F912F3">
        <w:t xml:space="preserve"> </w:t>
      </w:r>
      <w:r w:rsidR="009D7B33" w:rsidRPr="00F912F3">
        <w:t xml:space="preserve"> </w:t>
      </w:r>
    </w:p>
    <w:p w14:paraId="3E2DB1D1" w14:textId="7369DE70" w:rsidR="00AB234F" w:rsidRDefault="00355846" w:rsidP="00C10D1F">
      <w:pPr>
        <w:pStyle w:val="ParaLevel1"/>
      </w:pPr>
      <w:r>
        <w:t xml:space="preserve">For completeness, I should note that in his second report </w:t>
      </w:r>
      <w:r w:rsidRPr="00355846">
        <w:t>Prof Contreras</w:t>
      </w:r>
      <w:r>
        <w:t xml:space="preserve"> expressly confirmed </w:t>
      </w:r>
      <w:r w:rsidR="00B03FEE">
        <w:t xml:space="preserve">that it was not his opinion that </w:t>
      </w:r>
      <w:r w:rsidR="001D30D2">
        <w:t xml:space="preserve">US courts could not make worldwide </w:t>
      </w:r>
      <w:r w:rsidR="001D30D2" w:rsidRPr="001D30D2">
        <w:t>FRAND</w:t>
      </w:r>
      <w:r w:rsidR="001D30D2">
        <w:t xml:space="preserve"> determinations without </w:t>
      </w:r>
      <w:r w:rsidR="007E5AA4">
        <w:t xml:space="preserve">the parties’ consent, rather it was his opinion that it was unlikely that </w:t>
      </w:r>
      <w:r w:rsidR="00AB234F">
        <w:t>they would do so.</w:t>
      </w:r>
      <w:r w:rsidR="00F17A77">
        <w:t xml:space="preserve"> (In his academic writing, Prof Contreras has argued that they should do so.)</w:t>
      </w:r>
    </w:p>
    <w:p w14:paraId="66FB286C" w14:textId="14223F40" w:rsidR="00435DF9" w:rsidRDefault="00AB234F" w:rsidP="00C10D1F">
      <w:pPr>
        <w:pStyle w:val="ParaLevel1"/>
      </w:pPr>
      <w:r>
        <w:t xml:space="preserve">The conclusion I draw from this evidence is that, if </w:t>
      </w:r>
      <w:r w:rsidRPr="00AB234F">
        <w:t>Tesla</w:t>
      </w:r>
      <w:r>
        <w:t xml:space="preserve"> were </w:t>
      </w:r>
      <w:r w:rsidR="00862018">
        <w:t xml:space="preserve">to </w:t>
      </w:r>
      <w:r>
        <w:t xml:space="preserve">bring </w:t>
      </w:r>
      <w:r w:rsidRPr="00AB234F">
        <w:t>the Licensing Claims</w:t>
      </w:r>
      <w:r>
        <w:t xml:space="preserve"> against </w:t>
      </w:r>
      <w:r w:rsidRPr="00AB234F">
        <w:t>Avanci</w:t>
      </w:r>
      <w:r w:rsidR="00886852">
        <w:t xml:space="preserve"> in </w:t>
      </w:r>
      <w:r w:rsidR="00886852" w:rsidRPr="00886852">
        <w:t>the Delaware Court of Chancery</w:t>
      </w:r>
      <w:r w:rsidR="00886852">
        <w:t xml:space="preserve">, </w:t>
      </w:r>
      <w:r w:rsidR="00886852" w:rsidRPr="00886852">
        <w:t>Avanci</w:t>
      </w:r>
      <w:r w:rsidR="00886852">
        <w:t xml:space="preserve"> would be likely to </w:t>
      </w:r>
      <w:r w:rsidR="001D357A">
        <w:t xml:space="preserve">move to dismiss those claims on the ground that </w:t>
      </w:r>
      <w:r w:rsidR="008D689F">
        <w:t xml:space="preserve">US </w:t>
      </w:r>
      <w:r w:rsidR="001D357A">
        <w:t xml:space="preserve">courts lack subject matter jurisdiction, alternatively should not exercise any such </w:t>
      </w:r>
      <w:r w:rsidR="00444D85">
        <w:t>jurisdiction, in respect of claims concerning</w:t>
      </w:r>
      <w:r w:rsidR="00A46C4A">
        <w:t xml:space="preserve"> foreign patents</w:t>
      </w:r>
      <w:r w:rsidR="00627369">
        <w:t>,</w:t>
      </w:r>
      <w:r w:rsidR="00D90E95">
        <w:t xml:space="preserve"> and that motion </w:t>
      </w:r>
      <w:r w:rsidR="001E2FDE">
        <w:t>w</w:t>
      </w:r>
      <w:r w:rsidR="00D90E95">
        <w:t xml:space="preserve">ould be likely to succeed. Accordingly, on the balance of probabilities, </w:t>
      </w:r>
      <w:r w:rsidR="00D90E95" w:rsidRPr="00D90E95">
        <w:t>the Delaware Court of Chancery</w:t>
      </w:r>
      <w:r w:rsidR="00D90E95">
        <w:t xml:space="preserve"> is not </w:t>
      </w:r>
      <w:r w:rsidR="006F2CA0">
        <w:t xml:space="preserve">an </w:t>
      </w:r>
      <w:r w:rsidR="00D90E95">
        <w:t>available forum for the determination of the dispute</w:t>
      </w:r>
      <w:r w:rsidR="00EE6751">
        <w:t xml:space="preserve"> as properly </w:t>
      </w:r>
      <w:r w:rsidR="00066B2F">
        <w:t>characterised</w:t>
      </w:r>
      <w:r w:rsidR="00D90E95">
        <w:t xml:space="preserve">. </w:t>
      </w:r>
      <w:r w:rsidR="006F2CA0">
        <w:t xml:space="preserve">The same conclusion applies to </w:t>
      </w:r>
      <w:r w:rsidR="006F2CA0" w:rsidRPr="006F2CA0">
        <w:t>Tesla</w:t>
      </w:r>
      <w:r w:rsidR="006F2CA0">
        <w:t xml:space="preserve">’s </w:t>
      </w:r>
      <w:r w:rsidR="006F2CA0" w:rsidRPr="006F2CA0">
        <w:t>Licensing Claims</w:t>
      </w:r>
      <w:r w:rsidR="006F2CA0">
        <w:t xml:space="preserve"> against </w:t>
      </w:r>
      <w:r w:rsidR="006F2CA0" w:rsidRPr="006F2CA0">
        <w:t>InterDigital</w:t>
      </w:r>
      <w:r w:rsidR="006F2CA0">
        <w:t>.</w:t>
      </w:r>
      <w:r w:rsidR="00444D85">
        <w:t xml:space="preserve"> </w:t>
      </w:r>
      <w:r w:rsidR="00326D54">
        <w:t>I would add that</w:t>
      </w:r>
      <w:r w:rsidR="006543CC">
        <w:t>,</w:t>
      </w:r>
      <w:r w:rsidR="00326D54">
        <w:t xml:space="preserve"> in my view</w:t>
      </w:r>
      <w:r w:rsidR="006543CC">
        <w:t>,</w:t>
      </w:r>
      <w:r w:rsidR="00326D54">
        <w:t xml:space="preserve"> the same conclusion would apply to the dispute as characterised by the judge, because </w:t>
      </w:r>
      <w:r w:rsidR="00683E2C">
        <w:t xml:space="preserve">the US courts would probably not accept jurisdiction in respect of the non-US patents. </w:t>
      </w:r>
      <w:r w:rsidR="00F84EE6">
        <w:t xml:space="preserve">  </w:t>
      </w:r>
      <w:r w:rsidR="006455C3">
        <w:t xml:space="preserve"> </w:t>
      </w:r>
      <w:r w:rsidR="00D7305C">
        <w:t xml:space="preserve">  </w:t>
      </w:r>
      <w:r w:rsidR="003D25DE">
        <w:t xml:space="preserve"> </w:t>
      </w:r>
      <w:r w:rsidR="00575AE8">
        <w:t xml:space="preserve">  </w:t>
      </w:r>
      <w:r w:rsidR="00E22AF0">
        <w:t xml:space="preserve"> </w:t>
      </w:r>
      <w:r w:rsidR="005B1656">
        <w:t xml:space="preserve"> </w:t>
      </w:r>
      <w:r w:rsidR="00CA1028">
        <w:t xml:space="preserve"> </w:t>
      </w:r>
      <w:r w:rsidR="00E3217B">
        <w:t xml:space="preserve"> </w:t>
      </w:r>
      <w:r w:rsidR="00975BB4">
        <w:t xml:space="preserve"> </w:t>
      </w:r>
      <w:r w:rsidR="003D0C6E">
        <w:t xml:space="preserve"> </w:t>
      </w:r>
      <w:r w:rsidR="00AD4BDB">
        <w:t xml:space="preserve"> </w:t>
      </w:r>
      <w:r w:rsidR="00460550">
        <w:t xml:space="preserve"> </w:t>
      </w:r>
      <w:r w:rsidR="007B613B">
        <w:t xml:space="preserve"> </w:t>
      </w:r>
      <w:r w:rsidR="00812174">
        <w:t xml:space="preserve"> </w:t>
      </w:r>
      <w:r w:rsidR="0094295A">
        <w:t xml:space="preserve"> </w:t>
      </w:r>
      <w:r w:rsidR="00355526">
        <w:t xml:space="preserve"> </w:t>
      </w:r>
      <w:r w:rsidR="000A64B9">
        <w:t xml:space="preserve"> </w:t>
      </w:r>
    </w:p>
    <w:p w14:paraId="0408A81C" w14:textId="231B212B" w:rsidR="00562F6D" w:rsidRDefault="00562F6D" w:rsidP="00C10D1F">
      <w:pPr>
        <w:pStyle w:val="ParaLevel1"/>
      </w:pPr>
      <w:r w:rsidRPr="00802598">
        <w:rPr>
          <w:i/>
          <w:iCs/>
        </w:rPr>
        <w:t>Closer connection</w:t>
      </w:r>
      <w:r w:rsidR="00C828C1">
        <w:rPr>
          <w:i/>
          <w:iCs/>
        </w:rPr>
        <w:t xml:space="preserve"> (ground 7)</w:t>
      </w:r>
      <w:r>
        <w:t xml:space="preserve">. </w:t>
      </w:r>
      <w:r w:rsidR="00F16271">
        <w:t xml:space="preserve">Given my conclusion that </w:t>
      </w:r>
      <w:r w:rsidR="00F16271" w:rsidRPr="00F16271">
        <w:t>the Delaware Court of Chancery</w:t>
      </w:r>
      <w:r w:rsidR="00F16271">
        <w:t xml:space="preserve"> is not an available forum for the determination of the dispute, and given that no other </w:t>
      </w:r>
      <w:r w:rsidR="007747FA">
        <w:t xml:space="preserve">alternative forum is propounded by either </w:t>
      </w:r>
      <w:r w:rsidR="007747FA" w:rsidRPr="007747FA">
        <w:t>Avanci</w:t>
      </w:r>
      <w:r w:rsidR="007747FA">
        <w:t xml:space="preserve"> or </w:t>
      </w:r>
      <w:r w:rsidR="007747FA" w:rsidRPr="007747FA">
        <w:t>InterDigital</w:t>
      </w:r>
      <w:r w:rsidR="007747FA">
        <w:t xml:space="preserve">, it follows that England is the only </w:t>
      </w:r>
      <w:r w:rsidR="00B55871">
        <w:t xml:space="preserve">possible forum. Strictly speaking, this makes it unnecessary to consider </w:t>
      </w:r>
      <w:r w:rsidR="00B55871" w:rsidRPr="00B55871">
        <w:t>Tesla</w:t>
      </w:r>
      <w:r w:rsidR="004B58CF">
        <w:t xml:space="preserve">’s ground 7, which is that the judge was wrong to hold </w:t>
      </w:r>
      <w:r w:rsidR="00C201FB">
        <w:t xml:space="preserve">that the </w:t>
      </w:r>
      <w:r w:rsidR="00C201FB" w:rsidRPr="00C201FB">
        <w:t>Licensing Claims</w:t>
      </w:r>
      <w:r>
        <w:t xml:space="preserve"> </w:t>
      </w:r>
      <w:r w:rsidR="000A1B73">
        <w:t>clearly had a close</w:t>
      </w:r>
      <w:r w:rsidR="00061AB2">
        <w:t>r</w:t>
      </w:r>
      <w:r w:rsidR="000A1B73">
        <w:t xml:space="preserve"> connection with the </w:t>
      </w:r>
      <w:r w:rsidR="00061AB2">
        <w:t>US than with England. I shall nevertheless do so in case I am wrong o</w:t>
      </w:r>
      <w:r w:rsidR="00E14A88">
        <w:t xml:space="preserve">n the availability of </w:t>
      </w:r>
      <w:r w:rsidR="00E14A88" w:rsidRPr="00E14A88">
        <w:t>the Delaware Court of Chancery</w:t>
      </w:r>
      <w:r w:rsidR="00E14A88">
        <w:t xml:space="preserve"> as a forum.</w:t>
      </w:r>
      <w:r w:rsidR="007448B3">
        <w:t xml:space="preserve"> As will appear, this is also relevant to </w:t>
      </w:r>
      <w:r w:rsidR="007448B3" w:rsidRPr="007448B3">
        <w:t>Tesla</w:t>
      </w:r>
      <w:r w:rsidR="007448B3">
        <w:t xml:space="preserve">’s </w:t>
      </w:r>
      <w:r w:rsidR="007448B3" w:rsidRPr="007448B3">
        <w:t>Licensing Claims</w:t>
      </w:r>
      <w:r w:rsidR="007448B3">
        <w:t xml:space="preserve"> against </w:t>
      </w:r>
      <w:r w:rsidR="000F15DE" w:rsidRPr="000F15DE">
        <w:t>InterDigital</w:t>
      </w:r>
      <w:r w:rsidR="000F15DE">
        <w:t>.</w:t>
      </w:r>
    </w:p>
    <w:p w14:paraId="36EB20FB" w14:textId="4B91A52F" w:rsidR="00891608" w:rsidRPr="00891608" w:rsidRDefault="00891608" w:rsidP="00C10D1F">
      <w:pPr>
        <w:pStyle w:val="ParaLevel1"/>
      </w:pPr>
      <w:r w:rsidRPr="00891608">
        <w:t xml:space="preserve">Since </w:t>
      </w:r>
      <w:r>
        <w:t>the identification of the appropriate forum is an evaluative assessment involving a range of factors which may point in different directions, and as to which views may reasonably differ, this Court may</w:t>
      </w:r>
      <w:r w:rsidRPr="00891608">
        <w:t xml:space="preserve"> only interfere where the lower court has made an error of principle, such as taking into account irrelevant matters or failing to take into account relevant matters, or has reached a conclusion which exceeds the generous ambit within which reasonable disagreement is possible and so is plainly wrong:</w:t>
      </w:r>
      <w:r>
        <w:t xml:space="preserve"> see most recently </w:t>
      </w:r>
      <w:r w:rsidRPr="00891608">
        <w:rPr>
          <w:i/>
          <w:iCs/>
        </w:rPr>
        <w:t>Limbu v Dyson Technology Ltd</w:t>
      </w:r>
      <w:r>
        <w:t xml:space="preserve"> [2024] EWCA Civ 1564 at [4] (Popplewell LJ).</w:t>
      </w:r>
      <w:r w:rsidR="00310B01" w:rsidRPr="00310B01">
        <w:rPr>
          <w:szCs w:val="24"/>
        </w:rPr>
        <w:t xml:space="preserve"> </w:t>
      </w:r>
      <w:r w:rsidR="00310B01" w:rsidRPr="00310B01">
        <w:t>Tesla</w:t>
      </w:r>
      <w:r w:rsidR="00310B01">
        <w:t xml:space="preserve"> contend that the judge made a number of such errors. </w:t>
      </w:r>
    </w:p>
    <w:p w14:paraId="13F6E6CC" w14:textId="62D438CC" w:rsidR="00496EEB" w:rsidRDefault="00B12084" w:rsidP="00C10D1F">
      <w:pPr>
        <w:pStyle w:val="ParaLevel1"/>
      </w:pPr>
      <w:r>
        <w:t xml:space="preserve">The starting point here is that </w:t>
      </w:r>
      <w:r w:rsidR="00E6367A">
        <w:t xml:space="preserve">this Court held in </w:t>
      </w:r>
      <w:r w:rsidR="00E6367A" w:rsidRPr="00357E10">
        <w:rPr>
          <w:i/>
          <w:iCs/>
        </w:rPr>
        <w:t>Nokia v OPPO</w:t>
      </w:r>
      <w:r w:rsidR="00317A9D">
        <w:t xml:space="preserve"> at [66] that </w:t>
      </w:r>
      <w:r w:rsidR="00EF66B4">
        <w:t xml:space="preserve">“there is no ‘natural forum’ to determine </w:t>
      </w:r>
      <w:r w:rsidR="00990BDA">
        <w:t>[</w:t>
      </w:r>
      <w:r w:rsidR="00EF66B4">
        <w:t>a dispute</w:t>
      </w:r>
      <w:r w:rsidR="003A1633">
        <w:t xml:space="preserve"> over the terms of a global FRAND licence</w:t>
      </w:r>
      <w:r w:rsidR="00990BDA">
        <w:t>, and in particular the applicable royalty rate</w:t>
      </w:r>
      <w:r w:rsidR="003A1633">
        <w:t>]”</w:t>
      </w:r>
      <w:r w:rsidR="007D2BD1">
        <w:t xml:space="preserve"> for the reasons I gave at [55]</w:t>
      </w:r>
      <w:r w:rsidR="00496EEB">
        <w:t>:</w:t>
      </w:r>
      <w:r w:rsidR="003A1633">
        <w:t xml:space="preserve"> </w:t>
      </w:r>
    </w:p>
    <w:p w14:paraId="753AB93B" w14:textId="7271C0E3" w:rsidR="00496EEB" w:rsidRDefault="001A0FA5" w:rsidP="00C10D1F">
      <w:pPr>
        <w:pStyle w:val="Quote"/>
      </w:pPr>
      <w:r>
        <w:t>“</w:t>
      </w:r>
      <w:r w:rsidR="00035F6F" w:rsidRPr="00035F6F">
        <w:t xml:space="preserve">The key factor in the assessment will be the value of a global licence of </w:t>
      </w:r>
      <w:r w:rsidR="00F63D79">
        <w:t>[the</w:t>
      </w:r>
      <w:r w:rsidR="008C771F">
        <w:t xml:space="preserve"> owner’s</w:t>
      </w:r>
      <w:r w:rsidR="00F63D79">
        <w:t>]</w:t>
      </w:r>
      <w:r w:rsidR="00035F6F" w:rsidRPr="00035F6F">
        <w:t xml:space="preserve"> SEP portfolio</w:t>
      </w:r>
      <w:r w:rsidR="00035F6F">
        <w:t xml:space="preserve"> …</w:t>
      </w:r>
      <w:r w:rsidR="00035F6F" w:rsidRPr="00035F6F">
        <w:t xml:space="preserve"> which will depend on (i) the strength (in terms of validity and essentiality) of that portfolio and (ii) the contribution of that portfolio to the standards in question. As such, the determination of the dispute will depend very largely upon expert technical and valuation evidence taking into account any comparable licences. Thus the dispute over the terms of the licence could be determined by any competent national court or by a supranational arbitral tribunal. It has no real connection with any territory</w:t>
      </w:r>
      <w:r w:rsidR="008C771F">
        <w:t>.</w:t>
      </w:r>
      <w:r>
        <w:t>”</w:t>
      </w:r>
    </w:p>
    <w:p w14:paraId="5D6DDD7C" w14:textId="269BA68B" w:rsidR="00B3740F" w:rsidRDefault="003A1633" w:rsidP="00C10D1F">
      <w:pPr>
        <w:pStyle w:val="ParaLevel1"/>
      </w:pPr>
      <w:r>
        <w:t xml:space="preserve">Although this authority was cited to the judge, he </w:t>
      </w:r>
      <w:r w:rsidR="00320DE0">
        <w:t xml:space="preserve">did not mention it in his judgment. </w:t>
      </w:r>
      <w:r w:rsidR="00980619">
        <w:t>H</w:t>
      </w:r>
      <w:r w:rsidR="00563E9C">
        <w:t>is reasoning</w:t>
      </w:r>
      <w:r w:rsidR="00B3740F">
        <w:t xml:space="preserve"> at [141] was </w:t>
      </w:r>
      <w:r w:rsidR="004D4924">
        <w:t xml:space="preserve">as </w:t>
      </w:r>
      <w:r w:rsidR="00B3740F">
        <w:t>follows:</w:t>
      </w:r>
    </w:p>
    <w:p w14:paraId="6A1B996D" w14:textId="17D70216" w:rsidR="00C92969" w:rsidRDefault="00C92969" w:rsidP="00C10D1F">
      <w:pPr>
        <w:pStyle w:val="Quote"/>
      </w:pPr>
      <w:r>
        <w:t>“</w:t>
      </w:r>
      <w:bookmarkStart w:id="14" w:name="para141"/>
      <w:r w:rsidR="00C229FC">
        <w:t>I</w:t>
      </w:r>
      <w:r w:rsidR="00C229FC" w:rsidRPr="00C229FC">
        <w:t>n my judgment, the claim clearly has a closer connection with the US than with England and Wales. The principal parties are all Delaware companies, their business centres are in Texas, the majority of the SEPs are US patents, the Avanci Licence is administered and regulated in the US, and the proper law of the MLMA is New York law. There is also a regulatory connection between the Avanci platform and the US Federal anti-trust authorities. Only 7% of the 5G SEPs are UK designations or UK patents.</w:t>
      </w:r>
      <w:r w:rsidR="00274923">
        <w:t xml:space="preserve"> …</w:t>
      </w:r>
      <w:r w:rsidR="00C229FC" w:rsidRPr="00C229FC">
        <w:t xml:space="preserve"> Despite the link to the UK provided by the patent claim, the fundamental focus of the litigation is not this country</w:t>
      </w:r>
      <w:bookmarkEnd w:id="14"/>
      <w:r w:rsidR="00274923">
        <w:t>.</w:t>
      </w:r>
      <w:r>
        <w:t>”</w:t>
      </w:r>
    </w:p>
    <w:p w14:paraId="124312C5" w14:textId="77777777" w:rsidR="00B3740F" w:rsidRDefault="00B3740F" w:rsidP="00C10D1F">
      <w:pPr>
        <w:pStyle w:val="ParaLevel1"/>
      </w:pPr>
      <w:r>
        <w:t>Taking these points in turn:</w:t>
      </w:r>
    </w:p>
    <w:p w14:paraId="53F73FC1" w14:textId="54846AC9" w:rsidR="00FE275B" w:rsidRDefault="00FE275B" w:rsidP="00C10D1F">
      <w:pPr>
        <w:pStyle w:val="ParaLevel2"/>
      </w:pPr>
      <w:r>
        <w:t xml:space="preserve">In a dispute of this kind, </w:t>
      </w:r>
      <w:r w:rsidR="00351121">
        <w:t>the domicile of corporate parties is o</w:t>
      </w:r>
      <w:r w:rsidR="00C92FE1">
        <w:t>f little weight as a connecting factor</w:t>
      </w:r>
      <w:r w:rsidR="005B15EC">
        <w:t xml:space="preserve"> </w:t>
      </w:r>
      <w:r w:rsidR="00663F3B">
        <w:t>(</w:t>
      </w:r>
      <w:r w:rsidR="005B15EC">
        <w:t>apart from its relevance to the burden of proof depending on whether service has been validly effected within the jurisdiction or permission to serve outside the jurisdiction is required</w:t>
      </w:r>
      <w:r w:rsidR="00663F3B">
        <w:t>)</w:t>
      </w:r>
      <w:r w:rsidR="00C92FE1">
        <w:t xml:space="preserve">: see </w:t>
      </w:r>
      <w:r w:rsidR="00C92FE1" w:rsidRPr="00F00B25">
        <w:rPr>
          <w:i/>
          <w:iCs/>
        </w:rPr>
        <w:t>Nokia v OPP</w:t>
      </w:r>
      <w:r w:rsidR="00F00B25" w:rsidRPr="00F00B25">
        <w:rPr>
          <w:i/>
          <w:iCs/>
        </w:rPr>
        <w:t>O</w:t>
      </w:r>
      <w:r w:rsidR="00C92FE1">
        <w:t xml:space="preserve"> at [54].</w:t>
      </w:r>
      <w:r w:rsidR="008A4C27">
        <w:t xml:space="preserve"> </w:t>
      </w:r>
      <w:r w:rsidR="002252BB">
        <w:t>A</w:t>
      </w:r>
      <w:r w:rsidR="008A4C27">
        <w:t>s one would expect</w:t>
      </w:r>
      <w:r w:rsidR="002252BB">
        <w:t xml:space="preserve">, other members of the </w:t>
      </w:r>
      <w:r w:rsidR="002252BB" w:rsidRPr="002252BB">
        <w:t>Avanci 5G Platform</w:t>
      </w:r>
      <w:r w:rsidR="002252BB">
        <w:t xml:space="preserve"> are incorporated in a </w:t>
      </w:r>
      <w:r w:rsidR="00243B7C">
        <w:t>wide range</w:t>
      </w:r>
      <w:r w:rsidR="002252BB">
        <w:t xml:space="preserve"> of jurisdictions. Two of them are </w:t>
      </w:r>
      <w:r w:rsidR="00942C8D">
        <w:t>incorporated in England</w:t>
      </w:r>
      <w:r w:rsidR="00AF7CDA">
        <w:t xml:space="preserve"> (</w:t>
      </w:r>
      <w:r w:rsidR="00AC7B83">
        <w:t>although the evidence</w:t>
      </w:r>
      <w:r w:rsidR="004211BD">
        <w:t xml:space="preserve"> referred to in paragraph 190 below</w:t>
      </w:r>
      <w:r w:rsidR="00AC7B83">
        <w:t xml:space="preserve"> shows that one of those does not own any UK SEPs</w:t>
      </w:r>
      <w:r w:rsidR="00AF7CDA">
        <w:t>)</w:t>
      </w:r>
      <w:r w:rsidR="00942C8D">
        <w:t>.</w:t>
      </w:r>
    </w:p>
    <w:p w14:paraId="0FA898C8" w14:textId="34EDBA24" w:rsidR="008330B5" w:rsidRDefault="0018455C" w:rsidP="00C10D1F">
      <w:pPr>
        <w:pStyle w:val="ParaLevel2"/>
      </w:pPr>
      <w:r>
        <w:t>I accept that t</w:t>
      </w:r>
      <w:r w:rsidR="00B623DE">
        <w:t xml:space="preserve">he location of parties’ business centres is of more weight, </w:t>
      </w:r>
      <w:r w:rsidR="00067A4C">
        <w:t>but on the other hand all of these business</w:t>
      </w:r>
      <w:r w:rsidR="0093603A">
        <w:t>es</w:t>
      </w:r>
      <w:r w:rsidR="00067A4C">
        <w:t xml:space="preserve"> operate globally. </w:t>
      </w:r>
      <w:r w:rsidR="00F7334C">
        <w:t xml:space="preserve">It is not suggested that key </w:t>
      </w:r>
      <w:r w:rsidR="00A447B6">
        <w:t xml:space="preserve">factual </w:t>
      </w:r>
      <w:r w:rsidR="00F7334C">
        <w:t>witnesses are located in the US</w:t>
      </w:r>
      <w:r w:rsidR="00745B80">
        <w:t>. F</w:t>
      </w:r>
      <w:r w:rsidR="005C28EC">
        <w:t xml:space="preserve">or the reasons given </w:t>
      </w:r>
      <w:r w:rsidR="004A3FB6">
        <w:t xml:space="preserve">in </w:t>
      </w:r>
      <w:r w:rsidR="004A3FB6" w:rsidRPr="004A3FB6">
        <w:rPr>
          <w:i/>
          <w:iCs/>
        </w:rPr>
        <w:t>Nokia v OPPO</w:t>
      </w:r>
      <w:r w:rsidR="004A3FB6" w:rsidRPr="004A3FB6">
        <w:t xml:space="preserve"> at [5</w:t>
      </w:r>
      <w:r w:rsidR="003B1659">
        <w:t>5</w:t>
      </w:r>
      <w:r w:rsidR="004A3FB6" w:rsidRPr="004A3FB6">
        <w:t>]</w:t>
      </w:r>
      <w:r w:rsidR="00745B80">
        <w:t>,</w:t>
      </w:r>
      <w:r w:rsidR="005C28EC">
        <w:t xml:space="preserve"> the </w:t>
      </w:r>
      <w:r w:rsidR="00F333BE">
        <w:t>principal witnesses are likely to be experts.</w:t>
      </w:r>
      <w:r w:rsidR="003A5699">
        <w:t xml:space="preserve"> Suitable experts are just as available in this jurisdiction as in the US</w:t>
      </w:r>
      <w:r w:rsidR="00AF58A9">
        <w:t>,</w:t>
      </w:r>
      <w:r w:rsidR="001E3462">
        <w:t xml:space="preserve"> and either way the experts’ evidence will be international in its remit</w:t>
      </w:r>
      <w:r w:rsidR="003A5699">
        <w:t>.</w:t>
      </w:r>
      <w:r w:rsidR="001E3462">
        <w:t xml:space="preserve"> Nor is it suggested that </w:t>
      </w:r>
      <w:r w:rsidR="005A728D">
        <w:t xml:space="preserve">the </w:t>
      </w:r>
      <w:r w:rsidR="007247F9">
        <w:t xml:space="preserve">language or </w:t>
      </w:r>
      <w:r w:rsidR="005A728D">
        <w:t xml:space="preserve">location of documents is a material factor given that they will all be in English and </w:t>
      </w:r>
      <w:r w:rsidR="005C230E">
        <w:t>will exist in digital form.</w:t>
      </w:r>
    </w:p>
    <w:p w14:paraId="5670828D" w14:textId="018FC653" w:rsidR="006572BF" w:rsidRDefault="008330B5" w:rsidP="00C10D1F">
      <w:pPr>
        <w:pStyle w:val="ParaLevel2"/>
      </w:pPr>
      <w:r>
        <w:t xml:space="preserve">I do not see the relevance of the fact that the majority of patents are US patents. </w:t>
      </w:r>
      <w:r w:rsidR="0068005A">
        <w:t>The Avanci 5G Platform is global in its reach and covers SEPs in a multitude of j</w:t>
      </w:r>
      <w:r w:rsidR="006572BF">
        <w:t>urisdictions.</w:t>
      </w:r>
      <w:r w:rsidR="004A7377">
        <w:t xml:space="preserve"> </w:t>
      </w:r>
      <w:r w:rsidR="0056252D">
        <w:t xml:space="preserve">It </w:t>
      </w:r>
      <w:r w:rsidR="00E912C4">
        <w:t>is</w:t>
      </w:r>
      <w:r w:rsidR="0056252D">
        <w:t xml:space="preserve"> not </w:t>
      </w:r>
      <w:r w:rsidR="00907015">
        <w:t>disputed</w:t>
      </w:r>
      <w:r w:rsidR="00A447B6">
        <w:t xml:space="preserve"> by either Avanci or InterDigital</w:t>
      </w:r>
      <w:r w:rsidR="00907015">
        <w:t xml:space="preserve"> that a </w:t>
      </w:r>
      <w:r w:rsidR="00907015" w:rsidRPr="00907015">
        <w:t>FRAND</w:t>
      </w:r>
      <w:r w:rsidR="00907015">
        <w:t xml:space="preserve"> licence of UK SEPs covered by the Platform would be a global one. </w:t>
      </w:r>
      <w:r w:rsidR="00835C75">
        <w:t xml:space="preserve">It therefore </w:t>
      </w:r>
      <w:r w:rsidR="0025089F">
        <w:t xml:space="preserve">does not matter </w:t>
      </w:r>
      <w:r w:rsidR="000A7492">
        <w:t xml:space="preserve">that only 7% of the SEPs are UK patents, any more that it mattered in </w:t>
      </w:r>
      <w:r w:rsidR="000A7492" w:rsidRPr="0025089F">
        <w:rPr>
          <w:i/>
          <w:iCs/>
        </w:rPr>
        <w:t>Nokia v OPPO</w:t>
      </w:r>
      <w:r w:rsidR="000A7492">
        <w:t xml:space="preserve"> that the UK was only 0.5% of the market.</w:t>
      </w:r>
      <w:r w:rsidR="00DE76B8">
        <w:t xml:space="preserve"> </w:t>
      </w:r>
    </w:p>
    <w:p w14:paraId="1FF0A09F" w14:textId="110CA423" w:rsidR="00BA2042" w:rsidRDefault="00D8065A" w:rsidP="00C10D1F">
      <w:pPr>
        <w:pStyle w:val="ParaLevel2"/>
      </w:pPr>
      <w:r>
        <w:t xml:space="preserve">Nor do I see the relevance of the fact that the law </w:t>
      </w:r>
      <w:r w:rsidR="00890C62">
        <w:t>governing</w:t>
      </w:r>
      <w:r>
        <w:t xml:space="preserve"> the MLMA is New York law. </w:t>
      </w:r>
      <w:r w:rsidR="008C5E81">
        <w:t xml:space="preserve">The dispute is not about the MLMA, it is about </w:t>
      </w:r>
      <w:r w:rsidR="0051154B" w:rsidRPr="0051154B">
        <w:t>FRAND</w:t>
      </w:r>
      <w:r w:rsidR="0051154B">
        <w:t xml:space="preserve"> obligations under clause 6.1 of the ETSI IPR Policy, which is governed by French law.</w:t>
      </w:r>
      <w:r w:rsidR="00BF540A">
        <w:t xml:space="preserve"> Thus the </w:t>
      </w:r>
      <w:r w:rsidR="00427375">
        <w:t xml:space="preserve">proper law is </w:t>
      </w:r>
      <w:r w:rsidR="00453EE1">
        <w:t xml:space="preserve">in principle </w:t>
      </w:r>
      <w:r w:rsidR="008D6754">
        <w:t>a</w:t>
      </w:r>
      <w:r w:rsidR="00427375">
        <w:t xml:space="preserve"> neutral factor as between England and the US</w:t>
      </w:r>
      <w:r w:rsidR="008D6754">
        <w:t xml:space="preserve">: in both fora, any dispute as to the extent of the </w:t>
      </w:r>
      <w:r w:rsidR="008D6754" w:rsidRPr="008D6754">
        <w:t>FRAND</w:t>
      </w:r>
      <w:r w:rsidR="008D6754">
        <w:t xml:space="preserve"> obligations will require expert evidence. If anything, this factor slightly favours England as a forum, since the Patents Court has already given detailed consideration to the relevant </w:t>
      </w:r>
      <w:r w:rsidR="009E20D6" w:rsidRPr="009E20D6">
        <w:rPr>
          <w:szCs w:val="24"/>
        </w:rPr>
        <w:t>French</w:t>
      </w:r>
      <w:r w:rsidR="008D6754">
        <w:t xml:space="preserve"> law in several cases: see e.g. </w:t>
      </w:r>
      <w:bookmarkStart w:id="15" w:name="para37"/>
      <w:r w:rsidR="004876B2" w:rsidRPr="004876B2">
        <w:rPr>
          <w:i/>
          <w:iCs/>
        </w:rPr>
        <w:t>Nokia Technologies OY v OnePlus Technology (Shenzhen) Co Ltd </w:t>
      </w:r>
      <w:bookmarkEnd w:id="15"/>
      <w:r w:rsidR="004876B2" w:rsidRPr="004876B2">
        <w:t>[2023] EWHC 1912 (Pat), [2024] RPC 1 at [168]-[201]</w:t>
      </w:r>
      <w:r w:rsidR="004876B2">
        <w:t xml:space="preserve"> (Meade J)</w:t>
      </w:r>
      <w:r w:rsidR="007E669D">
        <w:t xml:space="preserve">, </w:t>
      </w:r>
      <w:r w:rsidR="007E669D" w:rsidRPr="007E669D">
        <w:rPr>
          <w:i/>
          <w:iCs/>
        </w:rPr>
        <w:t>Panasonic v Xiaomi</w:t>
      </w:r>
      <w:r w:rsidR="007E669D">
        <w:t xml:space="preserve"> at </w:t>
      </w:r>
      <w:r w:rsidR="00671266">
        <w:t>[46]-[49</w:t>
      </w:r>
      <w:r w:rsidR="00A57F83">
        <w:t xml:space="preserve">] </w:t>
      </w:r>
      <w:r w:rsidR="007E669D">
        <w:t xml:space="preserve">and </w:t>
      </w:r>
      <w:r w:rsidR="007E669D" w:rsidRPr="00A57F83">
        <w:rPr>
          <w:i/>
          <w:iCs/>
        </w:rPr>
        <w:t>Lenovo v Ericsson</w:t>
      </w:r>
      <w:r w:rsidR="00BE4035">
        <w:t xml:space="preserve"> at </w:t>
      </w:r>
      <w:r w:rsidR="000E7732">
        <w:t>[79]-</w:t>
      </w:r>
      <w:r w:rsidR="00623A16">
        <w:t>[90]</w:t>
      </w:r>
      <w:r w:rsidR="004876B2">
        <w:t>.</w:t>
      </w:r>
      <w:r w:rsidR="00E04210">
        <w:t xml:space="preserve"> </w:t>
      </w:r>
      <w:r w:rsidR="00972F25">
        <w:t xml:space="preserve">I would add </w:t>
      </w:r>
      <w:r w:rsidR="007D61DA">
        <w:t xml:space="preserve">that </w:t>
      </w:r>
      <w:r w:rsidR="00972F25">
        <w:t xml:space="preserve">there was </w:t>
      </w:r>
      <w:r w:rsidR="00FD570C">
        <w:t>disc</w:t>
      </w:r>
      <w:r w:rsidR="00FD52E0">
        <w:t>u</w:t>
      </w:r>
      <w:r w:rsidR="00FD570C">
        <w:t xml:space="preserve">ssion in </w:t>
      </w:r>
      <w:r w:rsidR="00972F25">
        <w:t xml:space="preserve">this Court </w:t>
      </w:r>
      <w:r w:rsidR="00FD570C">
        <w:t xml:space="preserve">about </w:t>
      </w:r>
      <w:r w:rsidR="00972F25">
        <w:t xml:space="preserve">the </w:t>
      </w:r>
      <w:r w:rsidR="007412D8">
        <w:t xml:space="preserve">law governing the SPLA, which is susceptible of some modification </w:t>
      </w:r>
      <w:r w:rsidR="00F61C56">
        <w:t>within the PAMs, but this is equally irrelevant either way.</w:t>
      </w:r>
    </w:p>
    <w:p w14:paraId="5377179D" w14:textId="4CEBC10A" w:rsidR="008B2C6A" w:rsidRDefault="00BA2042" w:rsidP="00C10D1F">
      <w:pPr>
        <w:pStyle w:val="ParaLevel2"/>
      </w:pPr>
      <w:r>
        <w:t xml:space="preserve">Nor do I see the relevance of the fact that </w:t>
      </w:r>
      <w:r w:rsidRPr="00BA2042">
        <w:t>Avanci</w:t>
      </w:r>
      <w:r>
        <w:t xml:space="preserve"> is regulated by the US competition authorities. The dispute is not about competition law,</w:t>
      </w:r>
      <w:r w:rsidR="00DE4919">
        <w:t xml:space="preserve"> still less about the regulation of </w:t>
      </w:r>
      <w:r w:rsidR="00DE4919" w:rsidRPr="00DE4919">
        <w:t>Avanci</w:t>
      </w:r>
      <w:r w:rsidR="00DE4919">
        <w:t>,</w:t>
      </w:r>
      <w:r>
        <w:t xml:space="preserve"> it </w:t>
      </w:r>
      <w:r w:rsidR="009534F7">
        <w:t xml:space="preserve">is about </w:t>
      </w:r>
      <w:r w:rsidR="00DE4919">
        <w:t xml:space="preserve">the </w:t>
      </w:r>
      <w:r w:rsidR="009534F7">
        <w:t xml:space="preserve">contractual obligations </w:t>
      </w:r>
      <w:r w:rsidR="00553C92">
        <w:t>created by clause 6.1</w:t>
      </w:r>
      <w:r w:rsidR="00DE4919">
        <w:t xml:space="preserve"> </w:t>
      </w:r>
      <w:r w:rsidR="00DE4919" w:rsidRPr="00DE4919">
        <w:t>of the ETSI IPR Policy</w:t>
      </w:r>
      <w:r w:rsidR="00553C92">
        <w:t>.</w:t>
      </w:r>
    </w:p>
    <w:p w14:paraId="585FE226" w14:textId="2FB0575A" w:rsidR="00C92FE1" w:rsidRDefault="004025DA" w:rsidP="00C10D1F">
      <w:pPr>
        <w:pStyle w:val="ParaLevel2"/>
      </w:pPr>
      <w:r>
        <w:t xml:space="preserve">Although </w:t>
      </w:r>
      <w:r w:rsidR="00595DF2">
        <w:t xml:space="preserve">I consider that the dispute is properly characterised as one about UK SEPs, </w:t>
      </w:r>
      <w:r w:rsidR="000E4936">
        <w:t xml:space="preserve">I </w:t>
      </w:r>
      <w:r w:rsidR="00804000">
        <w:t>am prepared to accept</w:t>
      </w:r>
      <w:r w:rsidR="00226410">
        <w:t xml:space="preserve"> that</w:t>
      </w:r>
      <w:r w:rsidR="00804000">
        <w:t xml:space="preserve"> it could be said </w:t>
      </w:r>
      <w:r w:rsidR="00226410">
        <w:t xml:space="preserve">the </w:t>
      </w:r>
      <w:r w:rsidR="00A60737">
        <w:t>“</w:t>
      </w:r>
      <w:r w:rsidR="00226410">
        <w:t>fundamental focus</w:t>
      </w:r>
      <w:r w:rsidR="00A60737">
        <w:t>”</w:t>
      </w:r>
      <w:r w:rsidR="00226410">
        <w:t xml:space="preserve"> of the litigation is not the UK. But nor i</w:t>
      </w:r>
      <w:r w:rsidR="00DD2F5E">
        <w:t>s</w:t>
      </w:r>
      <w:r w:rsidR="00226410">
        <w:t xml:space="preserve"> i</w:t>
      </w:r>
      <w:r w:rsidR="00DD2F5E">
        <w:t>t</w:t>
      </w:r>
      <w:r w:rsidR="00226410">
        <w:t xml:space="preserve"> the US.</w:t>
      </w:r>
      <w:r w:rsidR="00A11A33">
        <w:t xml:space="preserve"> It </w:t>
      </w:r>
      <w:r w:rsidR="00B76A64">
        <w:t xml:space="preserve">is </w:t>
      </w:r>
      <w:r w:rsidR="00A11A33">
        <w:t xml:space="preserve">about </w:t>
      </w:r>
      <w:r w:rsidR="002F4471">
        <w:t xml:space="preserve">FRAND </w:t>
      </w:r>
      <w:r w:rsidR="00A11A33">
        <w:t xml:space="preserve">obligations which are global in extent and </w:t>
      </w:r>
      <w:r w:rsidR="007C6E97">
        <w:t xml:space="preserve">licence </w:t>
      </w:r>
      <w:r w:rsidR="00A11A33">
        <w:t>terms which</w:t>
      </w:r>
      <w:r w:rsidR="00A06137">
        <w:t xml:space="preserve"> are</w:t>
      </w:r>
      <w:r w:rsidR="00A11A33">
        <w:t xml:space="preserve"> global</w:t>
      </w:r>
      <w:r w:rsidR="00A60737">
        <w:t>.</w:t>
      </w:r>
      <w:r w:rsidR="00226410">
        <w:t xml:space="preserve"> </w:t>
      </w:r>
      <w:r w:rsidR="00B67DCA">
        <w:t xml:space="preserve"> </w:t>
      </w:r>
      <w:r w:rsidR="00BA2042">
        <w:t xml:space="preserve"> </w:t>
      </w:r>
      <w:r w:rsidR="005C230E">
        <w:t xml:space="preserve"> </w:t>
      </w:r>
      <w:r w:rsidR="003A5699">
        <w:t xml:space="preserve"> </w:t>
      </w:r>
      <w:r w:rsidR="00F333BE">
        <w:t xml:space="preserve"> </w:t>
      </w:r>
      <w:r w:rsidR="00B623DE">
        <w:t xml:space="preserve"> </w:t>
      </w:r>
    </w:p>
    <w:p w14:paraId="32AF2D5F" w14:textId="6960307B" w:rsidR="001C68BE" w:rsidRDefault="00AF58A9" w:rsidP="00C10D1F">
      <w:pPr>
        <w:pStyle w:val="ParaLevel1"/>
      </w:pPr>
      <w:r>
        <w:t xml:space="preserve">The conclusion I would draw is that, if </w:t>
      </w:r>
      <w:r w:rsidRPr="00AF58A9">
        <w:t>the Delaware Court of Chancery</w:t>
      </w:r>
      <w:r>
        <w:t xml:space="preserve"> was an </w:t>
      </w:r>
      <w:r w:rsidR="006A654A">
        <w:t xml:space="preserve">available forum for the determination of the dispute, </w:t>
      </w:r>
      <w:r w:rsidR="007D7158">
        <w:t xml:space="preserve">both that court and the Patents Court would be equally appropriate fora. </w:t>
      </w:r>
      <w:r w:rsidR="007A083E">
        <w:t xml:space="preserve">It would follow that, in so far as </w:t>
      </w:r>
      <w:r w:rsidR="007A083E" w:rsidRPr="007A083E">
        <w:t>Tesla</w:t>
      </w:r>
      <w:r w:rsidR="007A083E">
        <w:t xml:space="preserve"> requir</w:t>
      </w:r>
      <w:r w:rsidR="003E2A6B">
        <w:t>e</w:t>
      </w:r>
      <w:r w:rsidR="007A083E">
        <w:t xml:space="preserve"> permission to serve the claim form outside the jurisdiction,</w:t>
      </w:r>
      <w:r w:rsidR="00A40DF3">
        <w:t xml:space="preserve"> permission should be refused on the ground that </w:t>
      </w:r>
      <w:r w:rsidR="003E2A6B" w:rsidRPr="003E2A6B">
        <w:t>Tesla</w:t>
      </w:r>
      <w:r w:rsidR="003E2A6B">
        <w:t xml:space="preserve"> have not shown th</w:t>
      </w:r>
      <w:r w:rsidR="004F3BFC">
        <w:t>at</w:t>
      </w:r>
      <w:r w:rsidR="003E2A6B">
        <w:t xml:space="preserve"> England </w:t>
      </w:r>
      <w:r w:rsidR="009C7CFB">
        <w:t>is clearly or distinctly the appropriate foru</w:t>
      </w:r>
      <w:r w:rsidR="00C11E8F">
        <w:t>m</w:t>
      </w:r>
      <w:r w:rsidR="00090447">
        <w:t>.</w:t>
      </w:r>
    </w:p>
    <w:p w14:paraId="7FC10548" w14:textId="16BE3946" w:rsidR="000B2C3F" w:rsidRPr="000B2C3F" w:rsidRDefault="000B2C3F" w:rsidP="00C10D1F">
      <w:pPr>
        <w:pStyle w:val="ParaHeading"/>
        <w:rPr>
          <w:i/>
          <w:iCs/>
        </w:rPr>
      </w:pPr>
      <w:r w:rsidRPr="000B2C3F">
        <w:rPr>
          <w:i/>
          <w:iCs/>
        </w:rPr>
        <w:t>Conclusion</w:t>
      </w:r>
    </w:p>
    <w:p w14:paraId="62F90D8F" w14:textId="75D42F06" w:rsidR="00E14A88" w:rsidRDefault="000B2C3F" w:rsidP="00C10D1F">
      <w:pPr>
        <w:pStyle w:val="ParaLevel1"/>
      </w:pPr>
      <w:r>
        <w:t xml:space="preserve">For the reasons given above, I conclude that </w:t>
      </w:r>
      <w:r w:rsidRPr="000B2C3F">
        <w:t>Tesla</w:t>
      </w:r>
      <w:r>
        <w:t xml:space="preserve"> should be </w:t>
      </w:r>
      <w:r w:rsidR="00AB57B3">
        <w:t xml:space="preserve">given permission to serve the claim form on </w:t>
      </w:r>
      <w:r w:rsidR="00AB57B3" w:rsidRPr="00AB57B3">
        <w:t>Avanci</w:t>
      </w:r>
      <w:r w:rsidR="00AB57B3">
        <w:t xml:space="preserve"> outside the jurisdiction pursuant to gateway (11)</w:t>
      </w:r>
      <w:r w:rsidR="00CA01DE">
        <w:t>.</w:t>
      </w:r>
      <w:r w:rsidR="007A083E">
        <w:t xml:space="preserve"> </w:t>
      </w:r>
      <w:r w:rsidR="006A654A">
        <w:t xml:space="preserve"> </w:t>
      </w:r>
      <w:r w:rsidR="00DA23ED">
        <w:t xml:space="preserve"> </w:t>
      </w:r>
      <w:r w:rsidR="00563E9C">
        <w:t xml:space="preserve"> </w:t>
      </w:r>
    </w:p>
    <w:p w14:paraId="406B5FD4" w14:textId="04B95FB2" w:rsidR="00C828C1" w:rsidRPr="00C828C1" w:rsidRDefault="00C828C1" w:rsidP="00C10D1F">
      <w:pPr>
        <w:pStyle w:val="ParaHeading"/>
        <w:rPr>
          <w:u w:val="single"/>
        </w:rPr>
      </w:pPr>
      <w:r w:rsidRPr="00C828C1">
        <w:rPr>
          <w:u w:val="single"/>
        </w:rPr>
        <w:t>Tesla’s claims against InterDigital</w:t>
      </w:r>
    </w:p>
    <w:p w14:paraId="12888C0F" w14:textId="0E010B72" w:rsidR="00346760" w:rsidRDefault="007E0870" w:rsidP="00C10D1F">
      <w:pPr>
        <w:pStyle w:val="ParaLevel1"/>
      </w:pPr>
      <w:r>
        <w:t xml:space="preserve">As </w:t>
      </w:r>
      <w:r w:rsidR="00F74F1E">
        <w:t xml:space="preserve">I have </w:t>
      </w:r>
      <w:r>
        <w:t xml:space="preserve">explained </w:t>
      </w:r>
      <w:r w:rsidR="00F74F1E">
        <w:t xml:space="preserve">in paragraph 115 </w:t>
      </w:r>
      <w:r>
        <w:t xml:space="preserve">above, the Patent Claims and </w:t>
      </w:r>
      <w:r w:rsidRPr="007E0870">
        <w:t>the Licensing Claims</w:t>
      </w:r>
      <w:r>
        <w:t xml:space="preserve"> are distinct claims which can </w:t>
      </w:r>
      <w:r w:rsidR="00F35E9C">
        <w:t>b</w:t>
      </w:r>
      <w:r>
        <w:t xml:space="preserve">e tried </w:t>
      </w:r>
      <w:r w:rsidR="00F023F9">
        <w:t>in different fora</w:t>
      </w:r>
      <w:r>
        <w:t>.</w:t>
      </w:r>
      <w:r w:rsidR="00F35E9C">
        <w:t xml:space="preserve"> Accordingly,</w:t>
      </w:r>
      <w:r w:rsidR="002707EE">
        <w:t xml:space="preserve"> it i</w:t>
      </w:r>
      <w:r w:rsidR="00D17DB2">
        <w:t xml:space="preserve">s again </w:t>
      </w:r>
      <w:r w:rsidR="002707EE">
        <w:t>juris</w:t>
      </w:r>
      <w:r w:rsidR="00D17DB2">
        <w:t>di</w:t>
      </w:r>
      <w:r w:rsidR="002707EE">
        <w:t>ction</w:t>
      </w:r>
      <w:r w:rsidR="004276C8">
        <w:t xml:space="preserve"> with respect to</w:t>
      </w:r>
      <w:r w:rsidR="005C2907">
        <w:t xml:space="preserve"> </w:t>
      </w:r>
      <w:r w:rsidR="005C2907" w:rsidRPr="005C2907">
        <w:t>the Licensing Claims</w:t>
      </w:r>
      <w:r w:rsidR="005C2907">
        <w:t xml:space="preserve"> that matter</w:t>
      </w:r>
      <w:r w:rsidR="004276C8">
        <w:t>s</w:t>
      </w:r>
      <w:r w:rsidR="005C2907">
        <w:t>.</w:t>
      </w:r>
    </w:p>
    <w:p w14:paraId="0F40E6C5" w14:textId="6C84AFE2" w:rsidR="00346760" w:rsidRPr="00AA48B6" w:rsidRDefault="00346760" w:rsidP="00C10D1F">
      <w:pPr>
        <w:pStyle w:val="ParaHeading"/>
        <w:rPr>
          <w:i/>
          <w:iCs/>
        </w:rPr>
      </w:pPr>
      <w:r w:rsidRPr="00AA48B6">
        <w:rPr>
          <w:i/>
          <w:iCs/>
        </w:rPr>
        <w:t xml:space="preserve">Is there a serious issue to </w:t>
      </w:r>
      <w:r w:rsidR="00E27974">
        <w:rPr>
          <w:i/>
          <w:iCs/>
        </w:rPr>
        <w:t>be tried</w:t>
      </w:r>
      <w:r w:rsidRPr="00AA48B6">
        <w:rPr>
          <w:i/>
          <w:iCs/>
        </w:rPr>
        <w:t xml:space="preserve">? (Tesla’s ground </w:t>
      </w:r>
      <w:r w:rsidR="00AD5983" w:rsidRPr="00AA48B6">
        <w:rPr>
          <w:i/>
          <w:iCs/>
        </w:rPr>
        <w:t>3</w:t>
      </w:r>
      <w:r w:rsidR="0060507B">
        <w:rPr>
          <w:i/>
          <w:iCs/>
        </w:rPr>
        <w:t xml:space="preserve"> and </w:t>
      </w:r>
      <w:r w:rsidR="003C036C" w:rsidRPr="003C036C">
        <w:rPr>
          <w:i/>
          <w:iCs/>
        </w:rPr>
        <w:t>InterDigital</w:t>
      </w:r>
      <w:r w:rsidR="003C036C">
        <w:rPr>
          <w:i/>
          <w:iCs/>
        </w:rPr>
        <w:t>’s grounds 3-6</w:t>
      </w:r>
      <w:r w:rsidR="00AD5983" w:rsidRPr="00AA48B6">
        <w:rPr>
          <w:i/>
          <w:iCs/>
        </w:rPr>
        <w:t>)</w:t>
      </w:r>
    </w:p>
    <w:p w14:paraId="525DFCFE" w14:textId="734D71FA" w:rsidR="00682E25" w:rsidRDefault="00AA48B6" w:rsidP="00C10D1F">
      <w:pPr>
        <w:pStyle w:val="ParaLevel1"/>
      </w:pPr>
      <w:r w:rsidRPr="00AA48B6">
        <w:t>Tesla</w:t>
      </w:r>
      <w:r>
        <w:t xml:space="preserve"> contend that the judge was wrong to hold that there is no serious issue to be tried </w:t>
      </w:r>
      <w:r w:rsidR="00746389">
        <w:t xml:space="preserve">on </w:t>
      </w:r>
      <w:r w:rsidR="00746389" w:rsidRPr="00746389">
        <w:t>the Licensing Claims</w:t>
      </w:r>
      <w:r w:rsidR="00746389">
        <w:t xml:space="preserve"> </w:t>
      </w:r>
      <w:r w:rsidR="00D308E8">
        <w:t xml:space="preserve">against </w:t>
      </w:r>
      <w:r w:rsidR="00D308E8" w:rsidRPr="00D308E8">
        <w:t>InterDigital</w:t>
      </w:r>
      <w:r w:rsidR="00D308E8">
        <w:t xml:space="preserve"> alone</w:t>
      </w:r>
      <w:r w:rsidR="00042405">
        <w:t xml:space="preserve">, while </w:t>
      </w:r>
      <w:r w:rsidR="00042405" w:rsidRPr="00042405">
        <w:t>InterDigital</w:t>
      </w:r>
      <w:r w:rsidR="00A80F8D">
        <w:t xml:space="preserve"> contend that he should have reached the same conclusion for alternative or</w:t>
      </w:r>
      <w:r w:rsidR="00682E25">
        <w:t xml:space="preserve"> additional reasons</w:t>
      </w:r>
      <w:r w:rsidR="00D308E8">
        <w:t>.</w:t>
      </w:r>
    </w:p>
    <w:p w14:paraId="6DB3CEE0" w14:textId="002B006A" w:rsidR="00B633DD" w:rsidRDefault="00682E25" w:rsidP="00C10D1F">
      <w:pPr>
        <w:pStyle w:val="ParaLevel1"/>
      </w:pPr>
      <w:r>
        <w:t>T</w:t>
      </w:r>
      <w:r w:rsidR="005C2E43">
        <w:t xml:space="preserve">he judge accepted that the declarations </w:t>
      </w:r>
      <w:r w:rsidR="0059116B">
        <w:t xml:space="preserve">sought against </w:t>
      </w:r>
      <w:r w:rsidR="0059116B" w:rsidRPr="0059116B">
        <w:t>InterDigital</w:t>
      </w:r>
      <w:r w:rsidR="0059116B">
        <w:t xml:space="preserve"> engaged a legally enforceable right against </w:t>
      </w:r>
      <w:r w:rsidR="0059116B" w:rsidRPr="0059116B">
        <w:t>InterDigital</w:t>
      </w:r>
      <w:r w:rsidR="008C2355">
        <w:t>.</w:t>
      </w:r>
      <w:r w:rsidR="00417734">
        <w:t xml:space="preserve"> He</w:t>
      </w:r>
      <w:r w:rsidR="008C2355">
        <w:t xml:space="preserve"> also</w:t>
      </w:r>
      <w:r w:rsidR="00050C42">
        <w:t xml:space="preserve"> found that they</w:t>
      </w:r>
      <w:r w:rsidR="00B04BF1">
        <w:t xml:space="preserve"> would be likely to serve a useful purpose</w:t>
      </w:r>
      <w:r w:rsidR="00F52F8E">
        <w:t xml:space="preserve">, because if the Patents Court were to determine that </w:t>
      </w:r>
      <w:r w:rsidR="00F67F2B">
        <w:t xml:space="preserve">(say) $24 was a </w:t>
      </w:r>
      <w:r w:rsidR="00F67F2B" w:rsidRPr="00F67F2B">
        <w:t>FRAND</w:t>
      </w:r>
      <w:r w:rsidR="00F67F2B">
        <w:t xml:space="preserve"> rate the members of the </w:t>
      </w:r>
      <w:r w:rsidR="00F67F2B" w:rsidRPr="00F67F2B">
        <w:t>Avanci 5G Platform</w:t>
      </w:r>
      <w:r w:rsidR="00F67F2B">
        <w:t xml:space="preserve"> would be likely to agree to </w:t>
      </w:r>
      <w:r w:rsidR="00220E8D" w:rsidRPr="00220E8D">
        <w:t>Avanci</w:t>
      </w:r>
      <w:r w:rsidR="00220E8D">
        <w:t xml:space="preserve"> offering that. The judge nevertheless held there was no serious issue to be tried for reasons which I </w:t>
      </w:r>
      <w:r w:rsidR="00B633DD">
        <w:t>should set out in full:</w:t>
      </w:r>
    </w:p>
    <w:p w14:paraId="660925FA" w14:textId="1530A9E8" w:rsidR="00CB4A2D" w:rsidRDefault="00B633DD" w:rsidP="00C10D1F">
      <w:pPr>
        <w:pStyle w:val="Quote"/>
        <w:ind w:left="1474" w:hanging="737"/>
      </w:pPr>
      <w:r>
        <w:t>“</w:t>
      </w:r>
      <w:r w:rsidR="00E473AC">
        <w:t>98.</w:t>
      </w:r>
      <w:r w:rsidR="00E473AC">
        <w:tab/>
      </w:r>
      <w:r w:rsidR="00CB4A2D">
        <w:t>Whether it is fair and just to grant the declarations as sought in the absence of the owners of the 5G SEPs and Avanci is quite another matter, however. The other Patentees will not have had the opportunity to put their cases on whether a FRAND licence of the patents in suit, or of InterDigital</w:t>
      </w:r>
      <w:r w:rsidR="006E6A18">
        <w:t>’</w:t>
      </w:r>
      <w:r w:rsidR="00CB4A2D">
        <w:t>s UK SEPs, would include a worldwide licence of all their 5G SEPs, or what rate is FRAND. It is not easy to see how InterDigital could properly advance those cases, and it is unlikely that the Court will make declarations of right capable of affecting adversely numerous parties who are not before the Court.</w:t>
      </w:r>
    </w:p>
    <w:p w14:paraId="6D397D26" w14:textId="148F77FC" w:rsidR="00CB4A2D" w:rsidRDefault="00E473AC" w:rsidP="00C10D1F">
      <w:pPr>
        <w:pStyle w:val="Quote"/>
        <w:ind w:left="1474" w:hanging="737"/>
      </w:pPr>
      <w:r>
        <w:t xml:space="preserve">99. </w:t>
      </w:r>
      <w:r w:rsidR="002A37FB">
        <w:tab/>
      </w:r>
      <w:r w:rsidR="00CB4A2D">
        <w:t>Another weighty objection raised by InterDigital concerns how it alone could properly defend the claim. The Court will not realistically be able to determine whether $32 is a FRAND rate, and if not what rate is FRAND, without access to licence agreements made by the Patentees and information about value of their portfolios and revenue streams, which only the Patentees and Avanci have. As InterDigital submitted</w:t>
      </w:r>
      <w:r w:rsidR="00C40AD2">
        <w:t xml:space="preserve"> …</w:t>
      </w:r>
      <w:r w:rsidR="00CB4A2D">
        <w:t xml:space="preserve"> it is in no position to assess the value of other Patentees</w:t>
      </w:r>
      <w:r w:rsidR="00C40AD2">
        <w:t>’</w:t>
      </w:r>
      <w:r w:rsidR="00CB4A2D">
        <w:t xml:space="preserve"> portfolios, or provide the relevant comparable licences (or even the Avanci Licences that have been granted to licensees), and confidentiality and anti-trust issues in the US might well prevent it from obtaining the necessary documents.</w:t>
      </w:r>
    </w:p>
    <w:p w14:paraId="2D25F3AF" w14:textId="74C20CE3" w:rsidR="00CB4A2D" w:rsidRDefault="00E473AC" w:rsidP="00C10D1F">
      <w:pPr>
        <w:pStyle w:val="Quote"/>
        <w:ind w:left="1474" w:hanging="737"/>
      </w:pPr>
      <w:r>
        <w:t xml:space="preserve">100. </w:t>
      </w:r>
      <w:r w:rsidR="002A37FB">
        <w:tab/>
      </w:r>
      <w:r w:rsidR="00CB4A2D">
        <w:t xml:space="preserve">FRAND licensing claims are heavy, complex cases, in which the court values licences of (often) a large number of SEPs, either on the basis of market evidence of comparable licences or on a </w:t>
      </w:r>
      <w:r w:rsidR="00C74A6F">
        <w:t>‘</w:t>
      </w:r>
      <w:r w:rsidR="00CB4A2D">
        <w:t>top down</w:t>
      </w:r>
      <w:r w:rsidR="00C74A6F">
        <w:t>’</w:t>
      </w:r>
      <w:r w:rsidR="00CB4A2D">
        <w:t xml:space="preserve"> basis, starting with an assessment of the value of the portfolio. The Court and any expert valuers would need access to relevant licences granted by all Patentees and documents relating to their portfolios in order to perform the valuation exercise. It would also need evidence relating to market practice in order to determine the proper extent of a FRAND licence. IDH alone could not supply this information.</w:t>
      </w:r>
    </w:p>
    <w:p w14:paraId="7042355C" w14:textId="430045A9" w:rsidR="00B633DD" w:rsidRDefault="00E473AC" w:rsidP="00C10D1F">
      <w:pPr>
        <w:pStyle w:val="Quote"/>
        <w:ind w:left="1474" w:hanging="737"/>
      </w:pPr>
      <w:r>
        <w:t>101.</w:t>
      </w:r>
      <w:r>
        <w:tab/>
      </w:r>
      <w:r w:rsidR="00CB4A2D">
        <w:t>The exercise might be possible if Avanci were also a defendant, as it acts as the agent of the Patentees in connection with the licensing of the 5G SEPs and will have many of the relevant documents; but Tesla has no claim of right against Avanci.</w:t>
      </w:r>
      <w:r w:rsidR="00B633DD">
        <w:t>”</w:t>
      </w:r>
    </w:p>
    <w:p w14:paraId="43A85D8B" w14:textId="2C123178" w:rsidR="005B4738" w:rsidRDefault="00464CDC" w:rsidP="00C10D1F">
      <w:pPr>
        <w:pStyle w:val="ParaLevel1"/>
      </w:pPr>
      <w:r w:rsidRPr="00464CDC">
        <w:t>Tesla</w:t>
      </w:r>
      <w:r>
        <w:t xml:space="preserve"> point out that </w:t>
      </w:r>
      <w:r w:rsidR="00F9163A">
        <w:t xml:space="preserve">the last paragraph </w:t>
      </w:r>
      <w:r w:rsidR="00DD3F56">
        <w:t xml:space="preserve">I have </w:t>
      </w:r>
      <w:r w:rsidR="00B45F8D">
        <w:t xml:space="preserve">quoted suggests that the judge was prepared to accept </w:t>
      </w:r>
      <w:r w:rsidR="00DD3F56" w:rsidRPr="00DD3F56">
        <w:t>the Licensing Claims</w:t>
      </w:r>
      <w:r w:rsidR="00B45F8D">
        <w:t xml:space="preserve"> against </w:t>
      </w:r>
      <w:r w:rsidR="00B45F8D" w:rsidRPr="00B45F8D">
        <w:t>InterDigital</w:t>
      </w:r>
      <w:r w:rsidR="00B45F8D">
        <w:t xml:space="preserve"> </w:t>
      </w:r>
      <w:r w:rsidR="00D17CE2">
        <w:t xml:space="preserve">would have a real prospect of success if </w:t>
      </w:r>
      <w:r w:rsidR="00DD3F56">
        <w:t>jurisdiction were to be established with respect to the</w:t>
      </w:r>
      <w:r w:rsidR="00D17CE2">
        <w:t xml:space="preserve"> claims against Avanci (as I have concluded).</w:t>
      </w:r>
      <w:r w:rsidR="00C74A6F">
        <w:t xml:space="preserve"> </w:t>
      </w:r>
      <w:r w:rsidR="00DD3F56" w:rsidRPr="00DD3F56">
        <w:t>Tesla</w:t>
      </w:r>
      <w:r w:rsidR="00C74A6F">
        <w:t xml:space="preserve"> </w:t>
      </w:r>
      <w:r w:rsidR="00BE3119">
        <w:t xml:space="preserve">nevertheless contend that he was wrong to conclude that </w:t>
      </w:r>
      <w:r w:rsidR="00DD3F56">
        <w:t>they</w:t>
      </w:r>
      <w:r w:rsidR="005B4738">
        <w:t xml:space="preserve"> would not have a real prospect of success if the claims against </w:t>
      </w:r>
      <w:r w:rsidR="005B4738" w:rsidRPr="005B4738">
        <w:t>Avanci</w:t>
      </w:r>
      <w:r w:rsidR="005B4738">
        <w:t xml:space="preserve"> do not proceed.</w:t>
      </w:r>
      <w:r w:rsidR="004D2C53">
        <w:t xml:space="preserve"> </w:t>
      </w:r>
      <w:r w:rsidR="00DD3F56">
        <w:t xml:space="preserve">I will consider this contention in case I am wrong about </w:t>
      </w:r>
      <w:r w:rsidR="00DD3F56" w:rsidRPr="00DD3F56">
        <w:t>Tesla</w:t>
      </w:r>
      <w:r w:rsidR="00DD3F56">
        <w:t xml:space="preserve">’s claims against </w:t>
      </w:r>
      <w:r w:rsidR="00DD3F56" w:rsidRPr="00DD3F56">
        <w:t>Avanci</w:t>
      </w:r>
      <w:r w:rsidR="00DD3F56">
        <w:t>.</w:t>
      </w:r>
    </w:p>
    <w:p w14:paraId="0E73B7A4" w14:textId="17E5742F" w:rsidR="00350C90" w:rsidRDefault="000B3D5F" w:rsidP="00C10D1F">
      <w:pPr>
        <w:pStyle w:val="ParaLevel1"/>
      </w:pPr>
      <w:r>
        <w:t xml:space="preserve">Once again, the starting points here are that all that </w:t>
      </w:r>
      <w:r w:rsidRPr="000B3D5F">
        <w:t>Tesla</w:t>
      </w:r>
      <w:r>
        <w:t xml:space="preserve"> need to establish at this stage is a real prospect of success</w:t>
      </w:r>
      <w:r w:rsidR="00B14B5C">
        <w:t xml:space="preserve"> and that this </w:t>
      </w:r>
      <w:r w:rsidR="00711A9C">
        <w:t xml:space="preserve">is </w:t>
      </w:r>
      <w:r w:rsidR="00B14B5C">
        <w:t>a developing area of law.</w:t>
      </w:r>
    </w:p>
    <w:p w14:paraId="2088FC1D" w14:textId="46CC03D2" w:rsidR="00A418BF" w:rsidRDefault="00B238B5" w:rsidP="00C10D1F">
      <w:pPr>
        <w:pStyle w:val="ParaLevel1"/>
      </w:pPr>
      <w:r>
        <w:t xml:space="preserve">It is convenient to address </w:t>
      </w:r>
      <w:r w:rsidRPr="00B238B5">
        <w:t>InterDigital</w:t>
      </w:r>
      <w:r w:rsidR="00DB0992">
        <w:t>’s respondent</w:t>
      </w:r>
      <w:r w:rsidR="00882223">
        <w:t>s</w:t>
      </w:r>
      <w:r w:rsidR="00DB0992">
        <w:t xml:space="preserve">’ notice grounds before turning to </w:t>
      </w:r>
      <w:r w:rsidR="00086B0A" w:rsidRPr="00086B0A">
        <w:t>Tesla</w:t>
      </w:r>
      <w:r w:rsidR="00086B0A">
        <w:t>’s appeal ground.</w:t>
      </w:r>
      <w:r w:rsidR="00DB0992">
        <w:t xml:space="preserve"> </w:t>
      </w:r>
      <w:r w:rsidR="002864A6">
        <w:t xml:space="preserve">First, </w:t>
      </w:r>
      <w:r w:rsidR="007F09A2" w:rsidRPr="007F09A2">
        <w:t>InterDigital</w:t>
      </w:r>
      <w:r w:rsidR="007F09A2">
        <w:t xml:space="preserve"> contend (ground 5) </w:t>
      </w:r>
      <w:r w:rsidR="00B2361B">
        <w:t>that the judge was wrong to hold that</w:t>
      </w:r>
      <w:r w:rsidR="00B42E1C">
        <w:t xml:space="preserve"> </w:t>
      </w:r>
      <w:r w:rsidR="00B42E1C" w:rsidRPr="00B42E1C">
        <w:t xml:space="preserve">the </w:t>
      </w:r>
      <w:r w:rsidR="00663586">
        <w:t xml:space="preserve">declarations sought by </w:t>
      </w:r>
      <w:r w:rsidR="00663586" w:rsidRPr="00663586">
        <w:t xml:space="preserve">Tesla </w:t>
      </w:r>
      <w:r w:rsidR="00B42E1C">
        <w:t xml:space="preserve">against </w:t>
      </w:r>
      <w:r w:rsidR="00B42E1C" w:rsidRPr="00B42E1C">
        <w:t>InterDigital</w:t>
      </w:r>
      <w:r w:rsidR="00B42E1C">
        <w:t xml:space="preserve"> involve any </w:t>
      </w:r>
      <w:r w:rsidR="00663586">
        <w:t>relevant legal right</w:t>
      </w:r>
      <w:r w:rsidR="00962E2B">
        <w:t xml:space="preserve"> since (i) </w:t>
      </w:r>
      <w:r w:rsidR="00843151" w:rsidRPr="00843151">
        <w:t xml:space="preserve">InterDigital </w:t>
      </w:r>
      <w:r w:rsidR="00962E2B">
        <w:t xml:space="preserve">cannot grant a licence </w:t>
      </w:r>
      <w:r w:rsidR="00843151">
        <w:t xml:space="preserve">under </w:t>
      </w:r>
      <w:r w:rsidR="00843151" w:rsidRPr="00843151">
        <w:t>the Avanci 5G Platform</w:t>
      </w:r>
      <w:r w:rsidR="009D32BC">
        <w:t xml:space="preserve">, (ii) </w:t>
      </w:r>
      <w:r w:rsidR="00C25E33" w:rsidRPr="00C25E33">
        <w:t>InterDigital</w:t>
      </w:r>
      <w:r w:rsidR="00A213FA">
        <w:t xml:space="preserve"> cannot</w:t>
      </w:r>
      <w:r w:rsidR="00B22B82">
        <w:t xml:space="preserve"> </w:t>
      </w:r>
      <w:r w:rsidR="00A213FA">
        <w:t xml:space="preserve">compel </w:t>
      </w:r>
      <w:r w:rsidR="00C15E86" w:rsidRPr="00C15E86">
        <w:t>Avanci</w:t>
      </w:r>
      <w:r w:rsidR="00C15E86">
        <w:t xml:space="preserve"> to grant a licence and (iii) </w:t>
      </w:r>
      <w:r w:rsidR="00C15E86" w:rsidRPr="00C15E86">
        <w:t>InterDigital</w:t>
      </w:r>
      <w:r w:rsidR="00C15E86">
        <w:t xml:space="preserve"> cannot licence other members’ </w:t>
      </w:r>
      <w:r w:rsidR="00FD7993">
        <w:t>SEPs</w:t>
      </w:r>
      <w:r w:rsidR="00663586">
        <w:t>.</w:t>
      </w:r>
    </w:p>
    <w:p w14:paraId="045AD34C" w14:textId="7C38C36D" w:rsidR="00134AB1" w:rsidRDefault="00751E44" w:rsidP="00C10D1F">
      <w:pPr>
        <w:pStyle w:val="ParaLevel1"/>
      </w:pPr>
      <w:r>
        <w:t xml:space="preserve">I disagree. As the judge recognised, </w:t>
      </w:r>
      <w:r w:rsidRPr="00751E44">
        <w:t>Tesla</w:t>
      </w:r>
      <w:r>
        <w:t xml:space="preserve"> rel</w:t>
      </w:r>
      <w:r w:rsidR="00E2145F">
        <w:t>y</w:t>
      </w:r>
      <w:r>
        <w:t xml:space="preserve"> </w:t>
      </w:r>
      <w:r w:rsidR="00F85453">
        <w:t xml:space="preserve">upon legal </w:t>
      </w:r>
      <w:r w:rsidR="00D80369">
        <w:t>right</w:t>
      </w:r>
      <w:r w:rsidR="00035062">
        <w:t>s</w:t>
      </w:r>
      <w:r w:rsidR="00D80369">
        <w:t xml:space="preserve">, namely </w:t>
      </w:r>
      <w:r w:rsidR="00D80369" w:rsidRPr="00D80369">
        <w:t>InterDigital</w:t>
      </w:r>
      <w:r w:rsidR="00D80369">
        <w:t xml:space="preserve">’s </w:t>
      </w:r>
      <w:r w:rsidR="00D80369" w:rsidRPr="00D80369">
        <w:t>FRAND</w:t>
      </w:r>
      <w:r w:rsidR="00D80369">
        <w:t xml:space="preserve"> obligations</w:t>
      </w:r>
      <w:r w:rsidR="00B50158">
        <w:t xml:space="preserve"> in respect of their SEPs</w:t>
      </w:r>
      <w:r w:rsidR="00B56E3E">
        <w:t>, and in particular their UK SEPs</w:t>
      </w:r>
      <w:r w:rsidR="00D80369">
        <w:t xml:space="preserve">. </w:t>
      </w:r>
      <w:r w:rsidR="00035062" w:rsidRPr="00035062">
        <w:t>Tesla</w:t>
      </w:r>
      <w:r w:rsidR="00035062">
        <w:t xml:space="preserve"> are beneficiaries of those </w:t>
      </w:r>
      <w:r w:rsidR="00B50158" w:rsidRPr="00B50158">
        <w:t>FRAND</w:t>
      </w:r>
      <w:r w:rsidR="00B50158">
        <w:t xml:space="preserve"> obligations. </w:t>
      </w:r>
      <w:r w:rsidR="00A10640" w:rsidRPr="00A10640">
        <w:t>Tesla</w:t>
      </w:r>
      <w:r w:rsidR="00A10640">
        <w:t xml:space="preserve"> do not seek specific performance of those obligations, but </w:t>
      </w:r>
      <w:r w:rsidR="00957234">
        <w:t xml:space="preserve">nor do </w:t>
      </w:r>
      <w:r w:rsidR="00957234" w:rsidRPr="00957234">
        <w:t>Tesla</w:t>
      </w:r>
      <w:r w:rsidR="00957234">
        <w:t xml:space="preserve"> need to. As discussed above, an implementer who accepts the need for a licence and undertakes to take one on term</w:t>
      </w:r>
      <w:r w:rsidR="00A877D9">
        <w:t xml:space="preserve">s determined by the Patents Court to be </w:t>
      </w:r>
      <w:r w:rsidR="00A877D9" w:rsidRPr="00A877D9">
        <w:t>FRAND</w:t>
      </w:r>
      <w:r w:rsidR="00A877D9">
        <w:t xml:space="preserve"> can bring declaratory proceedings to determine what terms are </w:t>
      </w:r>
      <w:r w:rsidR="00A877D9" w:rsidRPr="00A877D9">
        <w:t>FRAND</w:t>
      </w:r>
      <w:r w:rsidR="00A877D9">
        <w:t xml:space="preserve">. </w:t>
      </w:r>
      <w:r w:rsidR="00E2138B">
        <w:t>Th</w:t>
      </w:r>
      <w:r w:rsidR="009D671E">
        <w:t>us th</w:t>
      </w:r>
      <w:r w:rsidR="00E2138B">
        <w:t xml:space="preserve">e FRAND obligation </w:t>
      </w:r>
      <w:r w:rsidR="00570798">
        <w:t>provides a</w:t>
      </w:r>
      <w:r w:rsidR="009D671E">
        <w:t>n applicable</w:t>
      </w:r>
      <w:r w:rsidR="00570798">
        <w:t xml:space="preserve"> legal standard</w:t>
      </w:r>
      <w:r w:rsidR="00EB25C4">
        <w:t xml:space="preserve"> and makes the issue properly justiciable.</w:t>
      </w:r>
      <w:r w:rsidR="001B2D13">
        <w:t xml:space="preserve"> The points r</w:t>
      </w:r>
      <w:r w:rsidR="00FD26E1">
        <w:t xml:space="preserve">elied on </w:t>
      </w:r>
      <w:r w:rsidR="001B2D13">
        <w:t xml:space="preserve">by </w:t>
      </w:r>
      <w:r w:rsidR="001B2D13" w:rsidRPr="001B2D13">
        <w:t>InterDigital</w:t>
      </w:r>
      <w:r w:rsidR="001B2D13">
        <w:t xml:space="preserve"> go to whether a useful and legitimate purpose would be served by the declarations</w:t>
      </w:r>
      <w:r w:rsidR="00FD26E1">
        <w:t>, not whether a legal right is engaged.</w:t>
      </w:r>
      <w:r w:rsidR="00570798">
        <w:t xml:space="preserve"> </w:t>
      </w:r>
      <w:r w:rsidR="00FD7993">
        <w:t xml:space="preserve"> </w:t>
      </w:r>
      <w:r w:rsidR="00663586">
        <w:t xml:space="preserve"> </w:t>
      </w:r>
      <w:r w:rsidR="00B2361B">
        <w:t xml:space="preserve"> </w:t>
      </w:r>
    </w:p>
    <w:p w14:paraId="51D8DE4C" w14:textId="403BB994" w:rsidR="00356562" w:rsidRDefault="002864A6" w:rsidP="00C10D1F">
      <w:pPr>
        <w:pStyle w:val="ParaLevel1"/>
      </w:pPr>
      <w:r>
        <w:t>Secondly</w:t>
      </w:r>
      <w:r w:rsidR="00843151">
        <w:t xml:space="preserve">, </w:t>
      </w:r>
      <w:r w:rsidR="00843151" w:rsidRPr="00843151">
        <w:t>InterDigital</w:t>
      </w:r>
      <w:r w:rsidR="00843151">
        <w:t xml:space="preserve"> contend </w:t>
      </w:r>
      <w:r w:rsidR="00796C17">
        <w:t xml:space="preserve">(ground 4) that the </w:t>
      </w:r>
      <w:r w:rsidR="00564027">
        <w:t xml:space="preserve">judge should have held that the </w:t>
      </w:r>
      <w:r w:rsidR="00796C17">
        <w:t xml:space="preserve">declarations would not serve any useful and </w:t>
      </w:r>
      <w:r w:rsidR="00B5770E">
        <w:t>legitimate purpose.</w:t>
      </w:r>
      <w:r w:rsidR="00564027">
        <w:t xml:space="preserve"> In </w:t>
      </w:r>
      <w:r w:rsidR="009448F0">
        <w:t xml:space="preserve">my judgment the judge was correct to hold that </w:t>
      </w:r>
      <w:r w:rsidR="00604291" w:rsidRPr="00604291">
        <w:t>Tesla</w:t>
      </w:r>
      <w:r w:rsidR="00604291">
        <w:t xml:space="preserve"> have a real prospect of success on this question. </w:t>
      </w:r>
      <w:r w:rsidR="009B191C">
        <w:t xml:space="preserve">None of the three points relied upon by </w:t>
      </w:r>
      <w:r w:rsidR="009B191C" w:rsidRPr="009B191C">
        <w:t>InterDigital</w:t>
      </w:r>
      <w:r w:rsidR="009B191C">
        <w:t xml:space="preserve"> is de</w:t>
      </w:r>
      <w:r w:rsidR="004A4AE2">
        <w:t>terminative</w:t>
      </w:r>
      <w:r w:rsidR="004A39A6">
        <w:t xml:space="preserve"> at this stage</w:t>
      </w:r>
      <w:r w:rsidR="004A4AE2">
        <w:t xml:space="preserve">. Even though </w:t>
      </w:r>
      <w:r w:rsidR="004A4AE2" w:rsidRPr="004A4AE2">
        <w:t>InterDigital</w:t>
      </w:r>
      <w:r w:rsidR="004A4AE2">
        <w:t xml:space="preserve"> cannot</w:t>
      </w:r>
      <w:r w:rsidR="00DD3F56">
        <w:t xml:space="preserve"> grant</w:t>
      </w:r>
      <w:r w:rsidR="004A4AE2">
        <w:t xml:space="preserve"> a </w:t>
      </w:r>
      <w:r w:rsidR="003820CE">
        <w:t xml:space="preserve">licence under </w:t>
      </w:r>
      <w:r w:rsidR="003820CE" w:rsidRPr="003820CE">
        <w:t>the Avanci 5G Platform</w:t>
      </w:r>
      <w:r w:rsidR="003820CE">
        <w:t xml:space="preserve">, nor compel </w:t>
      </w:r>
      <w:r w:rsidR="003820CE" w:rsidRPr="003820CE">
        <w:t>Avanci</w:t>
      </w:r>
      <w:r w:rsidR="003820CE">
        <w:t xml:space="preserve"> to do</w:t>
      </w:r>
      <w:r w:rsidR="00DD3F56">
        <w:t xml:space="preserve"> so</w:t>
      </w:r>
      <w:r w:rsidR="003820CE">
        <w:t>,</w:t>
      </w:r>
      <w:r w:rsidR="00DD3F56">
        <w:t xml:space="preserve"> nor </w:t>
      </w:r>
      <w:r w:rsidR="00B761CB">
        <w:t>licence</w:t>
      </w:r>
      <w:r w:rsidR="00DD3F56">
        <w:t xml:space="preserve"> other members</w:t>
      </w:r>
      <w:r w:rsidR="00B761CB">
        <w:t>’</w:t>
      </w:r>
      <w:r w:rsidR="00DD3F56">
        <w:t xml:space="preserve"> SEPs,</w:t>
      </w:r>
      <w:r w:rsidR="003820CE">
        <w:t xml:space="preserve"> </w:t>
      </w:r>
      <w:r w:rsidR="00FE267D">
        <w:t xml:space="preserve">it is arguable that </w:t>
      </w:r>
      <w:r w:rsidR="003820CE">
        <w:t>a de</w:t>
      </w:r>
      <w:r w:rsidR="00FE267D">
        <w:t>claration</w:t>
      </w:r>
      <w:r w:rsidR="005F726F">
        <w:t xml:space="preserve"> that a licence of </w:t>
      </w:r>
      <w:r w:rsidR="005F726F" w:rsidRPr="005F726F">
        <w:t>InterDigital</w:t>
      </w:r>
      <w:r w:rsidR="005F726F">
        <w:t xml:space="preserve">’s </w:t>
      </w:r>
      <w:r w:rsidR="007708C8">
        <w:t xml:space="preserve">UK </w:t>
      </w:r>
      <w:r w:rsidR="005F726F">
        <w:t xml:space="preserve">SEPs on FRAND terms would be a licence under </w:t>
      </w:r>
      <w:r w:rsidR="005F726F" w:rsidRPr="005F726F">
        <w:t>the Avanci 5G Platform</w:t>
      </w:r>
      <w:r w:rsidR="005F726F">
        <w:t xml:space="preserve"> but at a rate of</w:t>
      </w:r>
      <w:r w:rsidR="00FE267D">
        <w:t xml:space="preserve"> (say) </w:t>
      </w:r>
      <w:r w:rsidR="005E4FAE">
        <w:t xml:space="preserve">$24 per </w:t>
      </w:r>
      <w:r w:rsidR="00DD3F56">
        <w:t>vehicle</w:t>
      </w:r>
      <w:r w:rsidR="005E4FAE">
        <w:t xml:space="preserve"> would serve a useful and legitimate purpose</w:t>
      </w:r>
      <w:r w:rsidR="005F726F">
        <w:t xml:space="preserve"> because that would mean that </w:t>
      </w:r>
      <w:r w:rsidR="005F726F" w:rsidRPr="005F726F">
        <w:t xml:space="preserve">InterDigital </w:t>
      </w:r>
      <w:r w:rsidR="005F726F">
        <w:t>could not rely upon the</w:t>
      </w:r>
      <w:r w:rsidR="004A39A6">
        <w:t xml:space="preserve"> availability of the</w:t>
      </w:r>
      <w:r w:rsidR="005F726F">
        <w:t xml:space="preserve"> current SPLA as discharging </w:t>
      </w:r>
      <w:r w:rsidR="00EC3510">
        <w:t>their</w:t>
      </w:r>
      <w:r w:rsidR="005F726F">
        <w:t xml:space="preserve"> </w:t>
      </w:r>
      <w:r w:rsidR="005F726F" w:rsidRPr="005F726F">
        <w:t xml:space="preserve">FRAND </w:t>
      </w:r>
      <w:r w:rsidR="005F726F">
        <w:t>obligations.</w:t>
      </w:r>
      <w:r w:rsidR="004A39A6">
        <w:t xml:space="preserve"> </w:t>
      </w:r>
      <w:r w:rsidR="00EC3510">
        <w:t xml:space="preserve">In practice, this might well </w:t>
      </w:r>
      <w:r w:rsidR="004A39A6">
        <w:t>cause</w:t>
      </w:r>
      <w:r w:rsidR="00EC3510">
        <w:t xml:space="preserve"> A</w:t>
      </w:r>
      <w:r w:rsidR="005E4FAE" w:rsidRPr="005E4FAE">
        <w:t>vanci</w:t>
      </w:r>
      <w:r w:rsidR="005E4FAE">
        <w:t xml:space="preserve"> to reconsider its pos</w:t>
      </w:r>
      <w:r w:rsidR="00EC3510">
        <w:t>ition</w:t>
      </w:r>
      <w:r w:rsidR="005E4FAE">
        <w:t>,</w:t>
      </w:r>
      <w:r w:rsidR="00EC3510">
        <w:t xml:space="preserve"> which might well lead to </w:t>
      </w:r>
      <w:r w:rsidR="00EC3510" w:rsidRPr="00EC3510">
        <w:t xml:space="preserve">Avanci </w:t>
      </w:r>
      <w:r w:rsidR="00AF6264">
        <w:t>proposing and members accepting a revision to the SPLA.</w:t>
      </w:r>
      <w:r w:rsidR="004A39A6">
        <w:t xml:space="preserve"> But even if Avanci stood firm, such a declaration would affect </w:t>
      </w:r>
      <w:r w:rsidR="004A39A6" w:rsidRPr="004A39A6">
        <w:t>InterDigital</w:t>
      </w:r>
      <w:r w:rsidR="004A39A6">
        <w:t xml:space="preserve">’s ability to enforce their </w:t>
      </w:r>
      <w:r w:rsidR="00FD7FA2">
        <w:t xml:space="preserve">UK </w:t>
      </w:r>
      <w:r w:rsidR="004A39A6">
        <w:t xml:space="preserve">SEPs against </w:t>
      </w:r>
      <w:r w:rsidR="004A39A6" w:rsidRPr="004A39A6">
        <w:t>Tesla</w:t>
      </w:r>
      <w:r w:rsidR="004A39A6">
        <w:t xml:space="preserve">. In any event, as I shall explain, </w:t>
      </w:r>
      <w:r w:rsidR="004A39A6" w:rsidRPr="004A39A6">
        <w:t>Tesla</w:t>
      </w:r>
      <w:r w:rsidR="004A39A6">
        <w:t xml:space="preserve">’s claims against </w:t>
      </w:r>
      <w:r w:rsidR="004A39A6" w:rsidRPr="004A39A6">
        <w:t>InterDigital</w:t>
      </w:r>
      <w:r w:rsidR="004A39A6">
        <w:t xml:space="preserve"> embrace the possibility of a determination of FRAND terms for a bilateral licence.</w:t>
      </w:r>
      <w:r w:rsidR="004A39A6" w:rsidRPr="004A39A6">
        <w:t xml:space="preserve"> </w:t>
      </w:r>
      <w:r w:rsidR="00DD3F56">
        <w:t xml:space="preserve"> </w:t>
      </w:r>
    </w:p>
    <w:p w14:paraId="756DF61E" w14:textId="77777777" w:rsidR="005F726F" w:rsidRDefault="002864A6" w:rsidP="00C10D1F">
      <w:pPr>
        <w:pStyle w:val="ParaLevel1"/>
      </w:pPr>
      <w:r>
        <w:t>Thirdly</w:t>
      </w:r>
      <w:r w:rsidR="00356562">
        <w:t xml:space="preserve">, </w:t>
      </w:r>
      <w:r w:rsidR="00356562" w:rsidRPr="00356562">
        <w:t>InterDigital</w:t>
      </w:r>
      <w:r w:rsidR="00356562">
        <w:t xml:space="preserve"> contend (ground 5</w:t>
      </w:r>
      <w:r w:rsidR="00604E51">
        <w:t>bis</w:t>
      </w:r>
      <w:r w:rsidR="00356562">
        <w:t>)</w:t>
      </w:r>
      <w:r w:rsidR="00FE267D">
        <w:t xml:space="preserve"> </w:t>
      </w:r>
      <w:r w:rsidR="00453566" w:rsidRPr="00453566">
        <w:t xml:space="preserve">that the judge should have held that </w:t>
      </w:r>
      <w:r w:rsidR="00F0331B">
        <w:t xml:space="preserve">there was no proper claim against </w:t>
      </w:r>
      <w:r w:rsidR="00F0331B" w:rsidRPr="00F0331B">
        <w:t>InterDigital</w:t>
      </w:r>
      <w:r w:rsidR="00F0331B">
        <w:t xml:space="preserve"> even if the claims against </w:t>
      </w:r>
      <w:r w:rsidR="00F0331B" w:rsidRPr="00F0331B">
        <w:t>Avanci</w:t>
      </w:r>
      <w:r w:rsidR="00F0331B">
        <w:t xml:space="preserve"> proceed. </w:t>
      </w:r>
      <w:r w:rsidR="005951F8">
        <w:t xml:space="preserve">It is said by </w:t>
      </w:r>
      <w:r w:rsidR="005951F8" w:rsidRPr="005951F8">
        <w:t>InterDigital</w:t>
      </w:r>
      <w:r w:rsidR="005951F8">
        <w:t xml:space="preserve"> that there would be </w:t>
      </w:r>
      <w:r w:rsidR="00D1242C">
        <w:t xml:space="preserve">“no incremental benefit” to declarations against </w:t>
      </w:r>
      <w:r w:rsidR="00D1242C" w:rsidRPr="00D1242C">
        <w:t>InterDigital</w:t>
      </w:r>
      <w:r w:rsidR="00D1242C">
        <w:t xml:space="preserve"> in those circumstances, and therefore the declarations would serve</w:t>
      </w:r>
      <w:r w:rsidR="00C830BC">
        <w:t xml:space="preserve"> no useful and legitimate purpose. </w:t>
      </w:r>
      <w:r w:rsidR="00A51F45">
        <w:t xml:space="preserve">In my judgment it is arguable that </w:t>
      </w:r>
      <w:r w:rsidR="002F5088">
        <w:t xml:space="preserve">the declarations sought </w:t>
      </w:r>
      <w:r w:rsidR="00EC0276">
        <w:t xml:space="preserve">against </w:t>
      </w:r>
      <w:r w:rsidR="00EC0276" w:rsidRPr="00EC0276">
        <w:t xml:space="preserve">InterDigital </w:t>
      </w:r>
      <w:r w:rsidR="002F5088">
        <w:t>would serve a useful and legitimate purpose</w:t>
      </w:r>
      <w:r w:rsidR="00EC0276">
        <w:t xml:space="preserve"> </w:t>
      </w:r>
      <w:r w:rsidR="005A180F">
        <w:t xml:space="preserve">even </w:t>
      </w:r>
      <w:r w:rsidR="009937E4">
        <w:t xml:space="preserve">(i) </w:t>
      </w:r>
      <w:r w:rsidR="005A180F">
        <w:t>if declarations were made against Avanci</w:t>
      </w:r>
      <w:r w:rsidR="00047213">
        <w:t xml:space="preserve"> and (ii) </w:t>
      </w:r>
      <w:r w:rsidR="00047213" w:rsidRPr="00047213">
        <w:t>InterDigital</w:t>
      </w:r>
      <w:r w:rsidR="00047213">
        <w:t xml:space="preserve"> </w:t>
      </w:r>
      <w:r w:rsidR="00AD4291">
        <w:t xml:space="preserve">had not been ordered to represent the other members of </w:t>
      </w:r>
      <w:r w:rsidR="00AD4291" w:rsidRPr="00AD4291">
        <w:t>the Avanci 5G Platform</w:t>
      </w:r>
      <w:r w:rsidR="005A180F">
        <w:t xml:space="preserve">. </w:t>
      </w:r>
    </w:p>
    <w:p w14:paraId="3BFB6943" w14:textId="48424846" w:rsidR="002864A6" w:rsidRDefault="00BC3550" w:rsidP="00C10D1F">
      <w:pPr>
        <w:pStyle w:val="ParaLevel1"/>
      </w:pPr>
      <w:r>
        <w:t xml:space="preserve">Although it is undeniable that </w:t>
      </w:r>
      <w:r w:rsidRPr="00BC3550">
        <w:t>Avanci</w:t>
      </w:r>
      <w:r>
        <w:t xml:space="preserve"> is the primary target of </w:t>
      </w:r>
      <w:r w:rsidRPr="00BC3550">
        <w:t>the Licensing Claims</w:t>
      </w:r>
      <w:r>
        <w:t xml:space="preserve">, </w:t>
      </w:r>
      <w:r w:rsidR="00834ED9">
        <w:t xml:space="preserve">and that in the absence of a representation order the other members of the </w:t>
      </w:r>
      <w:r w:rsidR="00834ED9" w:rsidRPr="00834ED9">
        <w:t>Avanci 5G Platform</w:t>
      </w:r>
      <w:r w:rsidR="00834ED9">
        <w:t xml:space="preserve"> would not be bound by declarations against </w:t>
      </w:r>
      <w:r w:rsidR="00834ED9" w:rsidRPr="00834ED9">
        <w:t>InterDigital</w:t>
      </w:r>
      <w:r w:rsidR="00834ED9">
        <w:t xml:space="preserve">, </w:t>
      </w:r>
      <w:r w:rsidR="003B7A15">
        <w:t xml:space="preserve">a declaration that a </w:t>
      </w:r>
      <w:r w:rsidR="00A0670A" w:rsidRPr="00A0670A">
        <w:t xml:space="preserve">FRAND </w:t>
      </w:r>
      <w:r w:rsidR="00A0670A">
        <w:t xml:space="preserve">licence of </w:t>
      </w:r>
      <w:r w:rsidR="00A0670A" w:rsidRPr="00A0670A">
        <w:t>InterDigital</w:t>
      </w:r>
      <w:r w:rsidR="00A0670A">
        <w:t xml:space="preserve">’s SEPs </w:t>
      </w:r>
      <w:r w:rsidR="00053325">
        <w:t>i</w:t>
      </w:r>
      <w:r w:rsidR="00615677">
        <w:t xml:space="preserve">s a licence under </w:t>
      </w:r>
      <w:r w:rsidR="00615677" w:rsidRPr="00615677">
        <w:t>the Avanci 5G Platform</w:t>
      </w:r>
      <w:r w:rsidR="00615677">
        <w:t xml:space="preserve"> but at a lower royalty </w:t>
      </w:r>
      <w:r w:rsidR="007665F7">
        <w:t xml:space="preserve">could still be useful to </w:t>
      </w:r>
      <w:r w:rsidR="007665F7" w:rsidRPr="007665F7">
        <w:t>Tesla</w:t>
      </w:r>
      <w:r w:rsidR="007665F7">
        <w:t xml:space="preserve"> because it would bind </w:t>
      </w:r>
      <w:r w:rsidR="0027475B" w:rsidRPr="0027475B">
        <w:t>InterDigital</w:t>
      </w:r>
      <w:r w:rsidR="008123CF">
        <w:t>,</w:t>
      </w:r>
      <w:r w:rsidR="007A79AE">
        <w:t xml:space="preserve"> wh</w:t>
      </w:r>
      <w:r w:rsidR="008123CF">
        <w:t>o</w:t>
      </w:r>
      <w:r w:rsidR="007A79AE">
        <w:t xml:space="preserve"> ha</w:t>
      </w:r>
      <w:r w:rsidR="008123CF">
        <w:t>ve</w:t>
      </w:r>
      <w:r w:rsidR="007A79AE">
        <w:t xml:space="preserve"> a significant portfolio of SEPs</w:t>
      </w:r>
      <w:r w:rsidR="00277ABB">
        <w:t xml:space="preserve">, and thus affect </w:t>
      </w:r>
      <w:r w:rsidR="00277ABB" w:rsidRPr="00277ABB">
        <w:t>InterDigital</w:t>
      </w:r>
      <w:r w:rsidR="00277ABB">
        <w:t xml:space="preserve">’s ability to enforce those SEPs against </w:t>
      </w:r>
      <w:r w:rsidR="00277ABB" w:rsidRPr="00277ABB">
        <w:t>Tesla</w:t>
      </w:r>
      <w:r w:rsidR="0046438E">
        <w:t xml:space="preserve"> in the (perhaps unlikely) event that </w:t>
      </w:r>
      <w:r w:rsidR="0046438E" w:rsidRPr="0046438E">
        <w:t>Avanci</w:t>
      </w:r>
      <w:r w:rsidR="0046438E">
        <w:t xml:space="preserve"> decided to ignore the declaration against it.</w:t>
      </w:r>
    </w:p>
    <w:p w14:paraId="2EB786FC" w14:textId="65CBA37A" w:rsidR="00843151" w:rsidRDefault="002864A6" w:rsidP="00C10D1F">
      <w:pPr>
        <w:pStyle w:val="ParaLevel1"/>
      </w:pPr>
      <w:r>
        <w:t>Fourthly</w:t>
      </w:r>
      <w:r w:rsidR="007C2724">
        <w:t xml:space="preserve">, </w:t>
      </w:r>
      <w:r w:rsidR="007C2724" w:rsidRPr="007C2724">
        <w:t>InterDigital</w:t>
      </w:r>
      <w:r w:rsidR="007C2724">
        <w:t xml:space="preserve"> contend (ground 6) </w:t>
      </w:r>
      <w:r w:rsidR="00EA2258">
        <w:t xml:space="preserve">that, </w:t>
      </w:r>
      <w:r w:rsidR="00D26A92">
        <w:t xml:space="preserve">even </w:t>
      </w:r>
      <w:r w:rsidR="00EA2258">
        <w:t xml:space="preserve">if there </w:t>
      </w:r>
      <w:r w:rsidR="00D26A92">
        <w:t>i</w:t>
      </w:r>
      <w:r w:rsidR="00EA2258">
        <w:t>s a good claim against IDH</w:t>
      </w:r>
      <w:r w:rsidR="00983D0E">
        <w:t xml:space="preserve">, there </w:t>
      </w:r>
      <w:r w:rsidR="00D26A92">
        <w:t>i</w:t>
      </w:r>
      <w:r w:rsidR="00983D0E">
        <w:t>s no proper claim against IDPH.</w:t>
      </w:r>
      <w:r w:rsidR="00D26A92">
        <w:t xml:space="preserve"> </w:t>
      </w:r>
      <w:r w:rsidR="000E4EA2">
        <w:t xml:space="preserve"> </w:t>
      </w:r>
      <w:r w:rsidR="00D26A92">
        <w:t xml:space="preserve">This argument depends on the fact that </w:t>
      </w:r>
      <w:r w:rsidR="00D26A92" w:rsidRPr="00D26A92">
        <w:t xml:space="preserve">InterDigital </w:t>
      </w:r>
      <w:r w:rsidR="00D26A92">
        <w:t xml:space="preserve">have arranged their affairs so that IDPH owns the SEPs although IDH gave the undertakings to ETSI. </w:t>
      </w:r>
      <w:r w:rsidR="00D26A92" w:rsidRPr="00D26A92">
        <w:t>InterDigital</w:t>
      </w:r>
      <w:r w:rsidR="00D26A92">
        <w:t xml:space="preserve"> accept that the </w:t>
      </w:r>
      <w:r w:rsidR="00D26A92" w:rsidRPr="00D26A92">
        <w:t>FRAND</w:t>
      </w:r>
      <w:r w:rsidR="00D26A92">
        <w:t xml:space="preserve"> obligations arising from IDH’s undertakings extend to IDPH as IDH’s Affiliate (see paragraph 9 above), but rely upon the fact that IDPH is not a member of </w:t>
      </w:r>
      <w:r w:rsidR="00D26A92" w:rsidRPr="00D26A92">
        <w:t>Avanci</w:t>
      </w:r>
      <w:r w:rsidR="00D26A92">
        <w:t xml:space="preserve">, only </w:t>
      </w:r>
      <w:r w:rsidR="00A748F4">
        <w:t xml:space="preserve">IDH. I do not accept this argument. It is entirely proper for </w:t>
      </w:r>
      <w:r w:rsidR="00A748F4" w:rsidRPr="00A748F4">
        <w:t>Tesla</w:t>
      </w:r>
      <w:r w:rsidR="00A748F4">
        <w:t xml:space="preserve"> to bring their claim against IDPH as well as IDH in order to ensure that IDPH, which would be the primary claimant in any infringement claim, is bound by any declaration that </w:t>
      </w:r>
      <w:r w:rsidR="00A748F4" w:rsidRPr="00A748F4">
        <w:t>Tesla</w:t>
      </w:r>
      <w:r w:rsidR="00A748F4">
        <w:t xml:space="preserve"> obtain.  </w:t>
      </w:r>
      <w:r w:rsidR="00D26A92">
        <w:t xml:space="preserve"> </w:t>
      </w:r>
      <w:r w:rsidR="00EA2258">
        <w:t xml:space="preserve"> </w:t>
      </w:r>
      <w:r>
        <w:t xml:space="preserve"> </w:t>
      </w:r>
      <w:r w:rsidR="00B32FEB">
        <w:t xml:space="preserve"> </w:t>
      </w:r>
      <w:r w:rsidR="00A0670A">
        <w:t xml:space="preserve"> </w:t>
      </w:r>
      <w:r w:rsidR="002F5088">
        <w:t xml:space="preserve"> </w:t>
      </w:r>
      <w:r w:rsidR="00F51C01">
        <w:t xml:space="preserve"> </w:t>
      </w:r>
      <w:r w:rsidR="00D1242C">
        <w:t xml:space="preserve"> </w:t>
      </w:r>
      <w:r w:rsidR="00F0331B">
        <w:t xml:space="preserve"> </w:t>
      </w:r>
      <w:r w:rsidR="003820CE">
        <w:t xml:space="preserve"> </w:t>
      </w:r>
      <w:r w:rsidR="00180C21">
        <w:t xml:space="preserve"> </w:t>
      </w:r>
      <w:r w:rsidR="00497023">
        <w:t xml:space="preserve"> </w:t>
      </w:r>
      <w:r w:rsidR="0099262B">
        <w:t xml:space="preserve"> </w:t>
      </w:r>
      <w:r w:rsidR="00B5770E">
        <w:t xml:space="preserve"> </w:t>
      </w:r>
    </w:p>
    <w:p w14:paraId="58981428" w14:textId="7FD96FF0" w:rsidR="001A2754" w:rsidRDefault="002864A6" w:rsidP="00C10D1F">
      <w:pPr>
        <w:pStyle w:val="ParaLevel1"/>
      </w:pPr>
      <w:r>
        <w:t>Turning to</w:t>
      </w:r>
      <w:r w:rsidR="00C21687">
        <w:t xml:space="preserve"> </w:t>
      </w:r>
      <w:r w:rsidR="00356562" w:rsidRPr="00356562">
        <w:t>Tesla</w:t>
      </w:r>
      <w:r w:rsidR="00356562">
        <w:t>’s</w:t>
      </w:r>
      <w:r w:rsidR="004C26BC">
        <w:t xml:space="preserve"> </w:t>
      </w:r>
      <w:r>
        <w:t>appeal</w:t>
      </w:r>
      <w:r w:rsidR="007C2724">
        <w:t xml:space="preserve">, it can </w:t>
      </w:r>
      <w:r w:rsidR="002F6A50">
        <w:t>b</w:t>
      </w:r>
      <w:r w:rsidR="007C2724">
        <w:t>e seen t</w:t>
      </w:r>
      <w:r w:rsidR="00FB4B81">
        <w:t xml:space="preserve">hat </w:t>
      </w:r>
      <w:r w:rsidR="007C2724">
        <w:t xml:space="preserve">the judge’s reasoning </w:t>
      </w:r>
      <w:r w:rsidR="00847E80">
        <w:t>involve</w:t>
      </w:r>
      <w:r w:rsidR="007C2724">
        <w:t>d</w:t>
      </w:r>
      <w:r w:rsidR="00847E80">
        <w:t xml:space="preserve"> two </w:t>
      </w:r>
      <w:r w:rsidR="00345B8C">
        <w:t xml:space="preserve">distinct </w:t>
      </w:r>
      <w:r w:rsidR="00847E80">
        <w:t>propositions.</w:t>
      </w:r>
    </w:p>
    <w:p w14:paraId="0E92D4AD" w14:textId="32099CA9" w:rsidR="00834ED9" w:rsidRDefault="001A2754" w:rsidP="00C10D1F">
      <w:pPr>
        <w:pStyle w:val="ParaLevel1"/>
      </w:pPr>
      <w:r>
        <w:t xml:space="preserve">The first is that it is inevitable that the Patents Court would decline to exercise its discretion to make declarations </w:t>
      </w:r>
      <w:r w:rsidR="00771517">
        <w:t xml:space="preserve">in favour of </w:t>
      </w:r>
      <w:r w:rsidR="00771517" w:rsidRPr="00771517">
        <w:t>Tesla</w:t>
      </w:r>
      <w:r w:rsidR="00771517">
        <w:t xml:space="preserve"> because of the evidential difficulties which </w:t>
      </w:r>
      <w:r w:rsidR="00771517" w:rsidRPr="00771517">
        <w:t>InterDigital</w:t>
      </w:r>
      <w:r w:rsidR="00310E82">
        <w:t xml:space="preserve"> would experience in defending the claims. </w:t>
      </w:r>
      <w:r w:rsidR="00391F7A" w:rsidRPr="00391F7A">
        <w:t>Tesla</w:t>
      </w:r>
      <w:r w:rsidR="00391F7A">
        <w:t xml:space="preserve"> submit that this is </w:t>
      </w:r>
      <w:r w:rsidR="00096C4B">
        <w:t>far from</w:t>
      </w:r>
      <w:r w:rsidR="00391F7A">
        <w:t xml:space="preserve"> inevitable.</w:t>
      </w:r>
      <w:r w:rsidR="004D1336">
        <w:t xml:space="preserve"> I agree with this</w:t>
      </w:r>
      <w:r w:rsidR="00834ED9">
        <w:t xml:space="preserve"> for the following reasons</w:t>
      </w:r>
      <w:r w:rsidR="004D1336">
        <w:t>.</w:t>
      </w:r>
    </w:p>
    <w:p w14:paraId="2855020B" w14:textId="0C498A2C" w:rsidR="002C20E8" w:rsidRDefault="00074F92" w:rsidP="00C10D1F">
      <w:pPr>
        <w:pStyle w:val="ParaLevel1"/>
      </w:pPr>
      <w:r w:rsidRPr="00074F92">
        <w:t>Tesla</w:t>
      </w:r>
      <w:r>
        <w:t xml:space="preserve">’s claim against </w:t>
      </w:r>
      <w:r w:rsidRPr="00074F92">
        <w:t>InterDigital</w:t>
      </w:r>
      <w:r>
        <w:t xml:space="preserve"> is </w:t>
      </w:r>
      <w:r w:rsidR="00777476">
        <w:t xml:space="preserve">a claim for the determination of </w:t>
      </w:r>
      <w:r w:rsidR="00777476" w:rsidRPr="00777476">
        <w:t>FRAND</w:t>
      </w:r>
      <w:r w:rsidR="00777476">
        <w:t xml:space="preserve"> terms for a licence </w:t>
      </w:r>
      <w:r w:rsidR="002D38D4">
        <w:t xml:space="preserve">in respect of </w:t>
      </w:r>
      <w:r w:rsidR="002D38D4" w:rsidRPr="002D38D4">
        <w:t>InterDigital</w:t>
      </w:r>
      <w:r w:rsidR="002D38D4">
        <w:t>’s UK SEPs</w:t>
      </w:r>
      <w:r w:rsidR="003C299A">
        <w:t xml:space="preserve">, which </w:t>
      </w:r>
      <w:r w:rsidR="003C299A" w:rsidRPr="003C299A">
        <w:t>Tesla</w:t>
      </w:r>
      <w:r w:rsidR="003C299A">
        <w:t xml:space="preserve"> accept </w:t>
      </w:r>
      <w:r w:rsidR="00431229">
        <w:t xml:space="preserve">that </w:t>
      </w:r>
      <w:r w:rsidR="003C299A">
        <w:t xml:space="preserve">they need and have undertaken to take on the terms determined </w:t>
      </w:r>
      <w:r w:rsidR="00431229">
        <w:t xml:space="preserve">to be </w:t>
      </w:r>
      <w:r w:rsidR="00431229" w:rsidRPr="00431229">
        <w:t>FRAND</w:t>
      </w:r>
      <w:r w:rsidR="008535B8">
        <w:t>.</w:t>
      </w:r>
      <w:r w:rsidR="00273F2A">
        <w:t xml:space="preserve"> </w:t>
      </w:r>
      <w:r w:rsidR="00273F2A" w:rsidRPr="00273F2A">
        <w:t>Tesla</w:t>
      </w:r>
      <w:r w:rsidR="00273F2A">
        <w:t xml:space="preserve"> contend that a FRAND licence under </w:t>
      </w:r>
      <w:r w:rsidR="00B1127D" w:rsidRPr="00B1127D">
        <w:t xml:space="preserve">the </w:t>
      </w:r>
      <w:r w:rsidR="00CB68E6" w:rsidRPr="00CB68E6">
        <w:t>UK SEPs</w:t>
      </w:r>
      <w:r w:rsidR="00B1127D">
        <w:t xml:space="preserve"> would be </w:t>
      </w:r>
      <w:r w:rsidR="00A71B56">
        <w:t xml:space="preserve">(i) </w:t>
      </w:r>
      <w:r w:rsidR="00B1127D">
        <w:t>a licence which</w:t>
      </w:r>
      <w:r w:rsidR="0098314B">
        <w:t xml:space="preserve"> extended to all of the SEPs in </w:t>
      </w:r>
      <w:r w:rsidR="0098314B" w:rsidRPr="0098314B">
        <w:t>InterDigital</w:t>
      </w:r>
      <w:r w:rsidR="0098314B">
        <w:t xml:space="preserve">’s </w:t>
      </w:r>
      <w:r w:rsidR="000D1D57">
        <w:t xml:space="preserve">global </w:t>
      </w:r>
      <w:r w:rsidR="0098314B">
        <w:t xml:space="preserve">portfolio </w:t>
      </w:r>
      <w:r w:rsidR="008B47BD">
        <w:t xml:space="preserve">and </w:t>
      </w:r>
      <w:r w:rsidR="00A71B56">
        <w:t xml:space="preserve">(ii) </w:t>
      </w:r>
      <w:r w:rsidR="00404BC7">
        <w:t xml:space="preserve">a licence </w:t>
      </w:r>
      <w:r w:rsidR="00A71B56">
        <w:t xml:space="preserve">on the terms of the </w:t>
      </w:r>
      <w:r w:rsidR="00A71B56" w:rsidRPr="00A71B56">
        <w:t>Avanci 5G Platform</w:t>
      </w:r>
      <w:r w:rsidR="005E72DF">
        <w:t xml:space="preserve"> but with a lower royalty rate</w:t>
      </w:r>
      <w:r w:rsidR="00612BCD">
        <w:t xml:space="preserve">. </w:t>
      </w:r>
      <w:r w:rsidR="00AF610F" w:rsidRPr="00AF610F">
        <w:t>InterDigital</w:t>
      </w:r>
      <w:r w:rsidR="00AF610F">
        <w:t xml:space="preserve"> do not dispute that they owe </w:t>
      </w:r>
      <w:r w:rsidR="00AF610F" w:rsidRPr="00AF610F">
        <w:t>Tesla</w:t>
      </w:r>
      <w:r w:rsidR="00AF610F">
        <w:t xml:space="preserve"> </w:t>
      </w:r>
      <w:r w:rsidR="00AF610F" w:rsidRPr="00AF610F">
        <w:t>FRAND</w:t>
      </w:r>
      <w:r w:rsidR="00AF610F">
        <w:t xml:space="preserve"> obligations. </w:t>
      </w:r>
      <w:r w:rsidR="00E250CC">
        <w:t>Nor do they</w:t>
      </w:r>
      <w:r w:rsidR="008A36E1">
        <w:t xml:space="preserve"> </w:t>
      </w:r>
      <w:r w:rsidR="00E250CC">
        <w:t xml:space="preserve">dispute that a </w:t>
      </w:r>
      <w:r w:rsidR="00CB68E6" w:rsidRPr="00CB68E6">
        <w:t xml:space="preserve">FRAND </w:t>
      </w:r>
      <w:r w:rsidR="00E250CC">
        <w:t>licence</w:t>
      </w:r>
      <w:r w:rsidR="000D1D57">
        <w:t xml:space="preserve"> </w:t>
      </w:r>
      <w:r w:rsidR="00CB68E6">
        <w:t>of their</w:t>
      </w:r>
      <w:r w:rsidR="00A71B56">
        <w:t xml:space="preserve"> </w:t>
      </w:r>
      <w:r w:rsidR="00CB68E6" w:rsidRPr="00CB68E6">
        <w:t>UK SEPs</w:t>
      </w:r>
      <w:r w:rsidR="00310E82">
        <w:t xml:space="preserve"> </w:t>
      </w:r>
      <w:r w:rsidR="00A83957">
        <w:t xml:space="preserve">would be a global one. </w:t>
      </w:r>
      <w:r w:rsidR="003F02BD" w:rsidRPr="003F02BD">
        <w:t>InterDigital</w:t>
      </w:r>
      <w:r w:rsidR="003F02BD">
        <w:t xml:space="preserve"> do dispute</w:t>
      </w:r>
      <w:r w:rsidR="00E85921">
        <w:t xml:space="preserve"> </w:t>
      </w:r>
      <w:r w:rsidR="004A1F6D">
        <w:t xml:space="preserve">that a </w:t>
      </w:r>
      <w:r w:rsidR="004A1F6D" w:rsidRPr="004A1F6D">
        <w:t>FRAND</w:t>
      </w:r>
      <w:r w:rsidR="004A1F6D">
        <w:t xml:space="preserve"> licence of their </w:t>
      </w:r>
      <w:r w:rsidR="004A1F6D" w:rsidRPr="004A1F6D">
        <w:t>UK SEPs</w:t>
      </w:r>
      <w:r w:rsidR="004A1F6D">
        <w:t xml:space="preserve"> would be a</w:t>
      </w:r>
      <w:r w:rsidR="00431229">
        <w:t xml:space="preserve"> </w:t>
      </w:r>
      <w:r w:rsidR="00887472">
        <w:t xml:space="preserve">licence on the terms of </w:t>
      </w:r>
      <w:r w:rsidR="00887472" w:rsidRPr="00887472">
        <w:t>the Avanci 5G Platform</w:t>
      </w:r>
      <w:r w:rsidR="00004D1F">
        <w:t xml:space="preserve">. </w:t>
      </w:r>
      <w:r w:rsidR="00FE4ADD">
        <w:t>At present</w:t>
      </w:r>
      <w:r w:rsidR="00E237D8">
        <w:t>,</w:t>
      </w:r>
      <w:r w:rsidR="00987CA9">
        <w:t xml:space="preserve"> </w:t>
      </w:r>
      <w:r w:rsidR="00685F09" w:rsidRPr="00685F09">
        <w:t>InterDigital</w:t>
      </w:r>
      <w:r w:rsidR="00685F09">
        <w:t xml:space="preserve"> </w:t>
      </w:r>
      <w:r w:rsidR="00987CA9">
        <w:t>take no position o</w:t>
      </w:r>
      <w:r w:rsidR="00E009FC">
        <w:t>n</w:t>
      </w:r>
      <w:r w:rsidR="00987CA9">
        <w:t xml:space="preserve"> whether </w:t>
      </w:r>
      <w:r w:rsidR="00685F09">
        <w:t xml:space="preserve">$32 </w:t>
      </w:r>
      <w:r w:rsidR="00846C7C">
        <w:t xml:space="preserve">per vehicle </w:t>
      </w:r>
      <w:r w:rsidR="00685F09">
        <w:t xml:space="preserve">is </w:t>
      </w:r>
      <w:r w:rsidR="001A7993">
        <w:t xml:space="preserve">the appropriate rate for a licence under </w:t>
      </w:r>
      <w:r w:rsidR="001A7993" w:rsidRPr="001A7993">
        <w:t>the Avanci 5G Platform</w:t>
      </w:r>
      <w:r w:rsidR="0066173E">
        <w:t>.</w:t>
      </w:r>
      <w:r w:rsidR="00846C7C">
        <w:t xml:space="preserve"> </w:t>
      </w:r>
    </w:p>
    <w:p w14:paraId="3226E014" w14:textId="21EB093E" w:rsidR="0055271F" w:rsidRDefault="00834ED9" w:rsidP="00C10D1F">
      <w:pPr>
        <w:pStyle w:val="ParaLevel1"/>
      </w:pPr>
      <w:r>
        <w:t>The declarations sought by Tesla, in particular the parenthesis at the end of declaration (5), embrace the possibility that a FRAND licence of InterDigital’s SEPs is a bilateral licence on terms to be determined by the Patents Court</w:t>
      </w:r>
      <w:r w:rsidR="00E111FC">
        <w:t>,</w:t>
      </w:r>
      <w:r w:rsidR="00DA6F94">
        <w:t xml:space="preserve"> i</w:t>
      </w:r>
      <w:r w:rsidR="004E14CE">
        <w:t xml:space="preserve">.e. </w:t>
      </w:r>
      <w:r w:rsidR="004E14CE" w:rsidRPr="004E14CE">
        <w:t xml:space="preserve"> a licence which extend</w:t>
      </w:r>
      <w:r w:rsidR="00A9462F">
        <w:t>s</w:t>
      </w:r>
      <w:r w:rsidR="004E14CE" w:rsidRPr="004E14CE">
        <w:t xml:space="preserve"> to all of the SEPs in InterDigital’s global portfolio</w:t>
      </w:r>
      <w:r w:rsidR="00A9462F">
        <w:t>,</w:t>
      </w:r>
      <w:r w:rsidR="004E14CE" w:rsidRPr="004E14CE">
        <w:t xml:space="preserve"> </w:t>
      </w:r>
      <w:r w:rsidR="00A9462F">
        <w:t xml:space="preserve">but not </w:t>
      </w:r>
      <w:r w:rsidR="004E14CE" w:rsidRPr="004E14CE">
        <w:t xml:space="preserve">a licence </w:t>
      </w:r>
      <w:r w:rsidR="00C27A5A">
        <w:t xml:space="preserve">on </w:t>
      </w:r>
      <w:r w:rsidR="00E235A5">
        <w:t xml:space="preserve">the </w:t>
      </w:r>
      <w:r w:rsidR="00C27A5A">
        <w:t>terms of</w:t>
      </w:r>
      <w:r w:rsidR="004E14CE" w:rsidRPr="004E14CE">
        <w:t xml:space="preserve"> the Avanci 5G Platform</w:t>
      </w:r>
      <w:r w:rsidR="00C27A5A">
        <w:t xml:space="preserve"> (s</w:t>
      </w:r>
      <w:r w:rsidR="00733A2A">
        <w:t>ave for the royalty)</w:t>
      </w:r>
      <w:r w:rsidR="007E3509">
        <w:t>.</w:t>
      </w:r>
      <w:r w:rsidR="001919D4">
        <w:t xml:space="preserve"> </w:t>
      </w:r>
      <w:r w:rsidR="00AA384A">
        <w:t xml:space="preserve">Furthermore, paragraph </w:t>
      </w:r>
      <w:r w:rsidR="0055271F">
        <w:t>59</w:t>
      </w:r>
      <w:r w:rsidR="00883026">
        <w:t xml:space="preserve"> </w:t>
      </w:r>
      <w:r w:rsidR="0055271F">
        <w:t>of the Particulars of Claim plead</w:t>
      </w:r>
      <w:r w:rsidR="00957673">
        <w:t>s</w:t>
      </w:r>
      <w:r w:rsidR="0055271F">
        <w:t xml:space="preserve"> </w:t>
      </w:r>
      <w:r w:rsidR="00883026">
        <w:t>(emphases added)</w:t>
      </w:r>
      <w:r w:rsidR="0055271F">
        <w:t>:</w:t>
      </w:r>
    </w:p>
    <w:p w14:paraId="7C4DC53B" w14:textId="2604D780" w:rsidR="0055271F" w:rsidRDefault="0055271F" w:rsidP="00C10D1F">
      <w:pPr>
        <w:pStyle w:val="Quote"/>
      </w:pPr>
      <w:r>
        <w:t>“</w:t>
      </w:r>
      <w:r w:rsidR="00883026">
        <w:t>Tesla has, as pleaded in Section D(ii) above</w:t>
      </w:r>
      <w:r w:rsidR="00F55FF0">
        <w:t xml:space="preserve">, relied upon and invoked </w:t>
      </w:r>
      <w:r w:rsidR="00F55FF0" w:rsidRPr="005414AA">
        <w:rPr>
          <w:i/>
          <w:iCs/>
        </w:rPr>
        <w:t>InterDigital’s</w:t>
      </w:r>
      <w:r w:rsidR="00F55FF0">
        <w:t xml:space="preserve"> </w:t>
      </w:r>
      <w:r w:rsidR="00ED7A22">
        <w:t xml:space="preserve">and Avanci’s </w:t>
      </w:r>
      <w:r w:rsidR="00ED7A22" w:rsidRPr="00764DCA">
        <w:rPr>
          <w:i/>
          <w:iCs/>
        </w:rPr>
        <w:t>obligation to grant a licence</w:t>
      </w:r>
      <w:r w:rsidR="00ED7A22">
        <w:t xml:space="preserve"> </w:t>
      </w:r>
      <w:r w:rsidR="00ED7A22" w:rsidRPr="007E6243">
        <w:rPr>
          <w:i/>
          <w:iCs/>
        </w:rPr>
        <w:t>covering</w:t>
      </w:r>
      <w:r w:rsidR="00ED7A22">
        <w:t xml:space="preserve"> </w:t>
      </w:r>
      <w:r w:rsidR="002B5CDF">
        <w:t xml:space="preserve">the Avanci </w:t>
      </w:r>
      <w:r w:rsidR="0062298F">
        <w:t xml:space="preserve">5G Pool </w:t>
      </w:r>
      <w:r w:rsidR="0062298F" w:rsidRPr="00764DCA">
        <w:t>(and/</w:t>
      </w:r>
      <w:r w:rsidR="0062298F" w:rsidRPr="005414AA">
        <w:rPr>
          <w:i/>
          <w:iCs/>
        </w:rPr>
        <w:t>or</w:t>
      </w:r>
      <w:r w:rsidR="0062298F" w:rsidRPr="007D16F2">
        <w:rPr>
          <w:i/>
          <w:iCs/>
        </w:rPr>
        <w:t xml:space="preserve"> the Challenged Patents</w:t>
      </w:r>
      <w:r w:rsidR="0062298F" w:rsidRPr="00764DCA">
        <w:t>)</w:t>
      </w:r>
      <w:r w:rsidR="0062298F">
        <w:t>, and has given</w:t>
      </w:r>
      <w:r w:rsidR="007D16F2">
        <w:t xml:space="preserve"> an unconditional</w:t>
      </w:r>
      <w:r w:rsidR="000F47DB">
        <w:t xml:space="preserve"> </w:t>
      </w:r>
      <w:r w:rsidR="005A255F">
        <w:t xml:space="preserve">undertaking </w:t>
      </w:r>
      <w:r w:rsidR="000F47DB">
        <w:t>to take a licenc</w:t>
      </w:r>
      <w:r w:rsidR="00764DCA">
        <w:t>e</w:t>
      </w:r>
      <w:r w:rsidR="000F47DB">
        <w:t xml:space="preserve"> covering the Avanci 5G Pool on such terms as are determined</w:t>
      </w:r>
      <w:r w:rsidR="007E6243">
        <w:t xml:space="preserve"> by this Court …</w:t>
      </w:r>
      <w:r w:rsidR="00764DCA">
        <w:t xml:space="preserve"> </w:t>
      </w:r>
      <w:r>
        <w:t>”</w:t>
      </w:r>
    </w:p>
    <w:p w14:paraId="18279A95" w14:textId="11FDCB5D" w:rsidR="001919D4" w:rsidRDefault="007E6243" w:rsidP="00C10D1F">
      <w:pPr>
        <w:pStyle w:val="ParaLevel1"/>
        <w:numPr>
          <w:ilvl w:val="0"/>
          <w:numId w:val="0"/>
        </w:numPr>
        <w:ind w:left="720"/>
      </w:pPr>
      <w:r>
        <w:t xml:space="preserve">The italicised words </w:t>
      </w:r>
      <w:r w:rsidR="00135F8A">
        <w:t>advance</w:t>
      </w:r>
      <w:r w:rsidR="00DC2735">
        <w:t>, or at least embrace,</w:t>
      </w:r>
      <w:r w:rsidR="00135F8A">
        <w:t xml:space="preserve"> a claim </w:t>
      </w:r>
      <w:r w:rsidR="004A2A1F">
        <w:t xml:space="preserve">by Tesla </w:t>
      </w:r>
      <w:r w:rsidR="00135F8A">
        <w:t>to a bilateral licence</w:t>
      </w:r>
      <w:r w:rsidR="005A55A2">
        <w:t xml:space="preserve"> in </w:t>
      </w:r>
      <w:r w:rsidR="00700A43">
        <w:t>respect of InterDigital’s SEPs</w:t>
      </w:r>
      <w:r w:rsidR="00035642">
        <w:t xml:space="preserve"> in the alternative to a licence </w:t>
      </w:r>
      <w:r w:rsidR="0091487E">
        <w:t>under</w:t>
      </w:r>
      <w:r w:rsidR="00035642">
        <w:t xml:space="preserve"> the Avanci 5G Platform</w:t>
      </w:r>
      <w:r w:rsidR="00700A43">
        <w:t xml:space="preserve">, but </w:t>
      </w:r>
      <w:r w:rsidR="00035642">
        <w:t>the undertakin</w:t>
      </w:r>
      <w:r w:rsidR="00ED3D9B">
        <w:t>g</w:t>
      </w:r>
      <w:r w:rsidR="00035642">
        <w:t xml:space="preserve"> </w:t>
      </w:r>
      <w:r w:rsidR="004A2A1F">
        <w:t xml:space="preserve">given by Tesla </w:t>
      </w:r>
      <w:r w:rsidR="00035642">
        <w:t>does not extend</w:t>
      </w:r>
      <w:r w:rsidR="00ED3D9B">
        <w:t xml:space="preserve"> to that alternative</w:t>
      </w:r>
      <w:r w:rsidR="00700A43">
        <w:t>.</w:t>
      </w:r>
    </w:p>
    <w:p w14:paraId="25EC3AEB" w14:textId="34F8AA93" w:rsidR="001364DC" w:rsidRDefault="000E354A" w:rsidP="00C10D1F">
      <w:pPr>
        <w:pStyle w:val="ParaLevel1"/>
      </w:pPr>
      <w:r>
        <w:t>N</w:t>
      </w:r>
      <w:r w:rsidR="002B3936">
        <w:t>o</w:t>
      </w:r>
      <w:r w:rsidR="00B0475C">
        <w:t xml:space="preserve"> claim </w:t>
      </w:r>
      <w:r w:rsidR="000512C9">
        <w:t>to</w:t>
      </w:r>
      <w:r w:rsidR="00B0475C">
        <w:t xml:space="preserve"> a </w:t>
      </w:r>
      <w:r w:rsidR="00637A23">
        <w:t xml:space="preserve">bilateral </w:t>
      </w:r>
      <w:r w:rsidR="00B0475C">
        <w:t xml:space="preserve">licence </w:t>
      </w:r>
      <w:r w:rsidR="0051041C">
        <w:t xml:space="preserve">was </w:t>
      </w:r>
      <w:r w:rsidR="000512C9">
        <w:t>a</w:t>
      </w:r>
      <w:r w:rsidR="006B3ABC">
        <w:t>rgued</w:t>
      </w:r>
      <w:r w:rsidR="000512C9">
        <w:t xml:space="preserve"> by Tesla before the judge</w:t>
      </w:r>
      <w:r w:rsidR="00526875">
        <w:t>,</w:t>
      </w:r>
      <w:r w:rsidR="001461B5">
        <w:t xml:space="preserve"> as the judge noted at [9]. </w:t>
      </w:r>
      <w:r w:rsidR="00BF2DD0">
        <w:t>Nor was any such claim advanced in Tesla’s skeleton argument</w:t>
      </w:r>
      <w:r w:rsidR="007A4D06">
        <w:t xml:space="preserve"> for the appeal. In oral argument, however</w:t>
      </w:r>
      <w:r w:rsidR="00DE3B82">
        <w:t xml:space="preserve">, </w:t>
      </w:r>
      <w:r w:rsidR="00834ED9">
        <w:t>counsel for Tesla</w:t>
      </w:r>
      <w:r w:rsidR="00DE3B82">
        <w:t xml:space="preserve"> </w:t>
      </w:r>
      <w:r w:rsidR="00175BB1">
        <w:t>submitted, in the</w:t>
      </w:r>
      <w:r w:rsidR="006B3ABC">
        <w:t xml:space="preserve"> alternative</w:t>
      </w:r>
      <w:r w:rsidR="00175BB1">
        <w:t xml:space="preserve"> to </w:t>
      </w:r>
      <w:r w:rsidR="00E2104E">
        <w:t>Tesla’s primary c</w:t>
      </w:r>
      <w:r w:rsidR="00E73E27">
        <w:t>ase</w:t>
      </w:r>
      <w:r w:rsidR="006B7432">
        <w:t xml:space="preserve">, </w:t>
      </w:r>
      <w:r w:rsidR="00BD6E48">
        <w:t xml:space="preserve">that </w:t>
      </w:r>
      <w:r w:rsidR="00693A12">
        <w:t xml:space="preserve">the Patents Court had jurisdiction to determine </w:t>
      </w:r>
      <w:r w:rsidR="00E73E27">
        <w:t>F</w:t>
      </w:r>
      <w:r w:rsidR="00A5473F">
        <w:t xml:space="preserve">RAND terms </w:t>
      </w:r>
      <w:r w:rsidR="00987C8F">
        <w:t>for</w:t>
      </w:r>
      <w:r w:rsidR="006B7432">
        <w:t xml:space="preserve"> </w:t>
      </w:r>
      <w:r w:rsidR="009A475B">
        <w:t>a bilateral licence</w:t>
      </w:r>
      <w:r w:rsidR="00987C8F">
        <w:t xml:space="preserve"> to InterDigital’s SEPs. He </w:t>
      </w:r>
      <w:r w:rsidR="00834ED9">
        <w:t xml:space="preserve">made it clear </w:t>
      </w:r>
      <w:r w:rsidR="00987C8F">
        <w:t>that</w:t>
      </w:r>
      <w:r w:rsidR="00834ED9">
        <w:t xml:space="preserve"> Tesla’s undertaking to take a licence on the terms determined to be FRAND by the Patents Court embraced a bilateral licence to InterDigital’s SEPs. </w:t>
      </w:r>
    </w:p>
    <w:p w14:paraId="7E571AF6" w14:textId="30D30379" w:rsidR="00834ED9" w:rsidRDefault="00075386" w:rsidP="00C10D1F">
      <w:pPr>
        <w:pStyle w:val="ParaLevel1"/>
      </w:pPr>
      <w:r>
        <w:t xml:space="preserve">Counsel for </w:t>
      </w:r>
      <w:r w:rsidRPr="00075386">
        <w:t>InterDigital</w:t>
      </w:r>
      <w:r w:rsidR="007E7237">
        <w:t xml:space="preserve">’s response to this </w:t>
      </w:r>
      <w:r w:rsidR="00CA5E4C">
        <w:t xml:space="preserve">was </w:t>
      </w:r>
      <w:r w:rsidR="00922971">
        <w:t xml:space="preserve">strenuously </w:t>
      </w:r>
      <w:r w:rsidR="00CA5E4C">
        <w:t>to argue</w:t>
      </w:r>
      <w:r w:rsidR="00B768EC">
        <w:t xml:space="preserve"> </w:t>
      </w:r>
      <w:r w:rsidR="009020A0">
        <w:t>that</w:t>
      </w:r>
      <w:r w:rsidR="00CD1619">
        <w:t xml:space="preserve"> (i) Tesla had never asked </w:t>
      </w:r>
      <w:r w:rsidR="00E21E78">
        <w:t xml:space="preserve">InterDigital </w:t>
      </w:r>
      <w:r w:rsidR="00CD1619">
        <w:t>for a bilateral licence, (ii) T</w:t>
      </w:r>
      <w:r w:rsidRPr="00075386">
        <w:t>esla</w:t>
      </w:r>
      <w:r>
        <w:t xml:space="preserve"> </w:t>
      </w:r>
      <w:r w:rsidR="00CD1619">
        <w:t xml:space="preserve">did not </w:t>
      </w:r>
      <w:r w:rsidR="0090504A">
        <w:t xml:space="preserve">really </w:t>
      </w:r>
      <w:r w:rsidR="00CD1619">
        <w:t>want a bilateral licence and (iii)</w:t>
      </w:r>
      <w:r w:rsidR="0053791D">
        <w:t xml:space="preserve"> the undertaking offered by Tesla was ambiguous. </w:t>
      </w:r>
      <w:r w:rsidR="0002793C">
        <w:t xml:space="preserve">The fact that </w:t>
      </w:r>
      <w:r w:rsidR="00E21E78">
        <w:t xml:space="preserve">Tesla have not previously asked InterDigital for a </w:t>
      </w:r>
      <w:r w:rsidR="009C19EE">
        <w:t>bilateral licence is no bar to Te</w:t>
      </w:r>
      <w:r w:rsidR="0030611A">
        <w:t>s</w:t>
      </w:r>
      <w:r w:rsidR="009C19EE">
        <w:t>la doing so now</w:t>
      </w:r>
      <w:r w:rsidR="00DD12AC">
        <w:t xml:space="preserve">. </w:t>
      </w:r>
      <w:r w:rsidR="00952EAA">
        <w:t>Furthermore</w:t>
      </w:r>
      <w:r w:rsidR="00DD12AC">
        <w:t>,</w:t>
      </w:r>
      <w:r w:rsidR="00801548">
        <w:t xml:space="preserve"> </w:t>
      </w:r>
      <w:r w:rsidR="00C2432F">
        <w:t>it would be pointless to make Tesla start again with this</w:t>
      </w:r>
      <w:r w:rsidR="00ED23BB">
        <w:t xml:space="preserve"> claim</w:t>
      </w:r>
      <w:r w:rsidR="00C2432F">
        <w:t xml:space="preserve"> if </w:t>
      </w:r>
      <w:r w:rsidR="00ED23BB">
        <w:t xml:space="preserve">I am right </w:t>
      </w:r>
      <w:r w:rsidR="00801548">
        <w:t>that Tesl</w:t>
      </w:r>
      <w:r w:rsidR="006F0313">
        <w:t>a</w:t>
      </w:r>
      <w:r w:rsidR="00A74DAF">
        <w:t xml:space="preserve"> can establish jurisdiction against InterDigital for the reasons given in </w:t>
      </w:r>
      <w:r w:rsidR="00A606C8">
        <w:t>paragraphs 206-217</w:t>
      </w:r>
      <w:r w:rsidR="008703DE">
        <w:t xml:space="preserve"> below</w:t>
      </w:r>
      <w:r w:rsidR="00A606C8">
        <w:t xml:space="preserve"> (compare </w:t>
      </w:r>
      <w:r w:rsidR="0007301A">
        <w:t xml:space="preserve">the judge’s </w:t>
      </w:r>
      <w:r w:rsidR="00A606C8">
        <w:t xml:space="preserve">reasoning with </w:t>
      </w:r>
      <w:r w:rsidR="0007301A">
        <w:t xml:space="preserve">respect to full and frank disclosure discussed in </w:t>
      </w:r>
      <w:r w:rsidR="008703DE">
        <w:t>paragraphs 21</w:t>
      </w:r>
      <w:r w:rsidR="006D625E">
        <w:t>8</w:t>
      </w:r>
      <w:r w:rsidR="008703DE">
        <w:t>-219</w:t>
      </w:r>
      <w:r w:rsidR="004C25CB">
        <w:t xml:space="preserve"> below</w:t>
      </w:r>
      <w:r w:rsidR="008703DE">
        <w:t>)</w:t>
      </w:r>
      <w:r w:rsidR="002D2CAA">
        <w:t xml:space="preserve">. </w:t>
      </w:r>
      <w:r w:rsidR="0090504A">
        <w:t xml:space="preserve">Whether Tesla really want a bilateral </w:t>
      </w:r>
      <w:r w:rsidR="009B636A">
        <w:t>licence</w:t>
      </w:r>
      <w:r w:rsidR="0090504A">
        <w:t xml:space="preserve"> is not </w:t>
      </w:r>
      <w:r w:rsidR="009B636A">
        <w:t xml:space="preserve">the relevant question, but whether </w:t>
      </w:r>
      <w:r w:rsidR="007D5A96">
        <w:t>a declaration</w:t>
      </w:r>
      <w:r w:rsidR="007E52A5">
        <w:t xml:space="preserve"> as to FRAND terms for a bilateral licence</w:t>
      </w:r>
      <w:r w:rsidR="009B636A">
        <w:t xml:space="preserve"> would serve a useful purpose. In my </w:t>
      </w:r>
      <w:r w:rsidR="007D5A96">
        <w:t xml:space="preserve">judgment </w:t>
      </w:r>
      <w:r>
        <w:t>s</w:t>
      </w:r>
      <w:r w:rsidR="00834ED9">
        <w:t xml:space="preserve">uch a declaration would </w:t>
      </w:r>
      <w:r w:rsidR="000303A8">
        <w:t xml:space="preserve">at least arguably </w:t>
      </w:r>
      <w:r w:rsidR="00834ED9">
        <w:t xml:space="preserve">be useful to Tesla even though it would </w:t>
      </w:r>
      <w:r w:rsidR="00BD2B96">
        <w:t xml:space="preserve">be contrary to </w:t>
      </w:r>
      <w:r w:rsidR="00834ED9">
        <w:t xml:space="preserve">their primary case that a FRAND licence of InterDigital’s SEPs is a licence under the Avanci 5G Platform. </w:t>
      </w:r>
      <w:r w:rsidR="00657E08">
        <w:t xml:space="preserve">Finally, </w:t>
      </w:r>
      <w:r w:rsidR="00657E08" w:rsidRPr="00657E08">
        <w:t xml:space="preserve">I see no ambiguity in the undertaking: it has simply been extended to cover both alternatives. </w:t>
      </w:r>
      <w:r w:rsidR="00834ED9">
        <w:t xml:space="preserve">  </w:t>
      </w:r>
    </w:p>
    <w:p w14:paraId="6D9C147D" w14:textId="0C4CF75A" w:rsidR="00E237D8" w:rsidRDefault="002C20E8" w:rsidP="00C10D1F">
      <w:pPr>
        <w:pStyle w:val="ParaLevel1"/>
      </w:pPr>
      <w:r>
        <w:t xml:space="preserve">In so far as </w:t>
      </w:r>
      <w:r w:rsidRPr="002C20E8">
        <w:t>InterDigital</w:t>
      </w:r>
      <w:r>
        <w:t xml:space="preserve"> maintain that </w:t>
      </w:r>
      <w:r w:rsidR="00556063">
        <w:t xml:space="preserve">a licence of their SEPs on </w:t>
      </w:r>
      <w:r w:rsidR="00556063" w:rsidRPr="00556063">
        <w:t>FRAND</w:t>
      </w:r>
      <w:r w:rsidR="00556063">
        <w:t xml:space="preserve"> terms would be a bilateral </w:t>
      </w:r>
      <w:r w:rsidR="00FC1569">
        <w:t>one</w:t>
      </w:r>
      <w:r w:rsidR="00556063">
        <w:t>,</w:t>
      </w:r>
      <w:r w:rsidR="00DE2F05">
        <w:t xml:space="preserve"> rather than one unde</w:t>
      </w:r>
      <w:r w:rsidR="003C2F32">
        <w:t xml:space="preserve">r the Avanci </w:t>
      </w:r>
      <w:r w:rsidR="004703EC">
        <w:t xml:space="preserve">5G </w:t>
      </w:r>
      <w:r w:rsidR="003C2F32">
        <w:t>Platform,</w:t>
      </w:r>
      <w:r w:rsidR="00FC1569">
        <w:t xml:space="preserve"> then </w:t>
      </w:r>
      <w:r w:rsidR="00FC1569" w:rsidRPr="00FC1569">
        <w:t>InterDigital</w:t>
      </w:r>
      <w:r w:rsidR="00FC1569">
        <w:t xml:space="preserve"> </w:t>
      </w:r>
      <w:r w:rsidR="00DB691C">
        <w:t xml:space="preserve">will </w:t>
      </w:r>
      <w:r w:rsidR="00FC1569">
        <w:t>face</w:t>
      </w:r>
      <w:r w:rsidR="00DB691C">
        <w:t xml:space="preserve"> no evidential difficulty</w:t>
      </w:r>
      <w:r w:rsidR="0088116D">
        <w:t xml:space="preserve"> in present</w:t>
      </w:r>
      <w:r w:rsidR="008406FC">
        <w:t>ing</w:t>
      </w:r>
      <w:r w:rsidR="0088116D">
        <w:t xml:space="preserve"> their case as to what terms </w:t>
      </w:r>
      <w:r w:rsidR="008406FC">
        <w:t xml:space="preserve">would be </w:t>
      </w:r>
      <w:r w:rsidR="008406FC" w:rsidRPr="008406FC">
        <w:t>FRAND</w:t>
      </w:r>
      <w:r w:rsidR="00FC1569">
        <w:t xml:space="preserve">. </w:t>
      </w:r>
      <w:r w:rsidR="002B0C4C">
        <w:t>They would be in a similar position to their position in</w:t>
      </w:r>
      <w:r w:rsidR="00BA6F72">
        <w:t xml:space="preserve"> </w:t>
      </w:r>
      <w:r w:rsidR="00BA6F72" w:rsidRPr="00BA6F72">
        <w:rPr>
          <w:i/>
          <w:iCs/>
        </w:rPr>
        <w:t>InterDigital v Lenovo</w:t>
      </w:r>
      <w:r w:rsidR="00BA6F72">
        <w:t xml:space="preserve">, and the exercise would </w:t>
      </w:r>
      <w:r w:rsidR="00037996" w:rsidRPr="00037996">
        <w:t xml:space="preserve">again </w:t>
      </w:r>
      <w:r w:rsidR="00BA6F72">
        <w:t>be likely to involve identification of the</w:t>
      </w:r>
      <w:r w:rsidR="008406FC">
        <w:t>ir</w:t>
      </w:r>
      <w:r w:rsidR="00BA6F72">
        <w:t xml:space="preserve"> most comparable licence(s)</w:t>
      </w:r>
      <w:r w:rsidR="0046625A">
        <w:t xml:space="preserve"> with third parties</w:t>
      </w:r>
      <w:r w:rsidR="00BA6F72">
        <w:t xml:space="preserve"> and the making of appropriate </w:t>
      </w:r>
      <w:r w:rsidR="008B7ADD">
        <w:t>adjustments, probably supported by a top-down cross check.</w:t>
      </w:r>
      <w:r w:rsidR="00AA4518">
        <w:t xml:space="preserve"> </w:t>
      </w:r>
    </w:p>
    <w:p w14:paraId="4E267526" w14:textId="4AA8DF8F" w:rsidR="00A2388E" w:rsidRDefault="00E237D8" w:rsidP="00C10D1F">
      <w:pPr>
        <w:pStyle w:val="ParaLevel1"/>
      </w:pPr>
      <w:r>
        <w:t>This is a convenient juncture at which to address</w:t>
      </w:r>
      <w:r w:rsidR="00AA4518">
        <w:t xml:space="preserve"> </w:t>
      </w:r>
      <w:r>
        <w:t xml:space="preserve">a suggestion by </w:t>
      </w:r>
      <w:r w:rsidR="00AA4518">
        <w:t xml:space="preserve">counsel for </w:t>
      </w:r>
      <w:r w:rsidR="00AA4518" w:rsidRPr="00AA4518">
        <w:t>InterDigital</w:t>
      </w:r>
      <w:r w:rsidR="00AA4518">
        <w:t xml:space="preserve"> that </w:t>
      </w:r>
      <w:r w:rsidR="00AA4518" w:rsidRPr="00AA4518">
        <w:t>InterDigital</w:t>
      </w:r>
      <w:r w:rsidR="00AA4518">
        <w:t xml:space="preserve"> might not defend </w:t>
      </w:r>
      <w:r w:rsidR="00AA4518" w:rsidRPr="00AA4518">
        <w:t>Tesla</w:t>
      </w:r>
      <w:r w:rsidR="00AA4518">
        <w:t xml:space="preserve">’s claims because the costs </w:t>
      </w:r>
      <w:r>
        <w:t xml:space="preserve">of doing so </w:t>
      </w:r>
      <w:r w:rsidR="00AA4518">
        <w:t xml:space="preserve">would be disproportionate to any </w:t>
      </w:r>
      <w:r>
        <w:t xml:space="preserve">potential </w:t>
      </w:r>
      <w:r w:rsidR="00AA4518">
        <w:t xml:space="preserve">benefit to </w:t>
      </w:r>
      <w:r w:rsidR="00AA4518" w:rsidRPr="00AA4518">
        <w:t>InterDigital</w:t>
      </w:r>
      <w:r w:rsidR="00AA4518">
        <w:t xml:space="preserve">. While that would, of course, be </w:t>
      </w:r>
      <w:r w:rsidR="00AA4518" w:rsidRPr="00AA4518">
        <w:t>InterDigital</w:t>
      </w:r>
      <w:r w:rsidR="00AA4518">
        <w:t xml:space="preserve">’s prerogative, it would be surprising if </w:t>
      </w:r>
      <w:r w:rsidR="00AA4518" w:rsidRPr="00AA4518">
        <w:t>InterDigital</w:t>
      </w:r>
      <w:r w:rsidR="00AA4518">
        <w:t xml:space="preserve"> were not interested in establishing the </w:t>
      </w:r>
      <w:r w:rsidR="00AA4518" w:rsidRPr="00AA4518">
        <w:t xml:space="preserve">FRAND </w:t>
      </w:r>
      <w:r w:rsidR="00AA4518">
        <w:t>rate for a bilateral licence to Tesla. As well</w:t>
      </w:r>
      <w:r>
        <w:t xml:space="preserve"> as</w:t>
      </w:r>
      <w:r w:rsidR="00AA4518">
        <w:t xml:space="preserve"> leading to licensing revenue from </w:t>
      </w:r>
      <w:r w:rsidR="00AA4518" w:rsidRPr="00AA4518">
        <w:t>Tesla</w:t>
      </w:r>
      <w:r w:rsidR="00AA4518">
        <w:t xml:space="preserve">, that </w:t>
      </w:r>
      <w:r>
        <w:t>would be likely to</w:t>
      </w:r>
      <w:r w:rsidR="00AA4518">
        <w:t xml:space="preserve"> assist </w:t>
      </w:r>
      <w:r w:rsidR="00AA4518" w:rsidRPr="00AA4518">
        <w:t xml:space="preserve">InterDigital </w:t>
      </w:r>
      <w:r w:rsidR="00AA4518">
        <w:t>to obtain bilateral licences from other implementers of the 5G standard in the automotive sector</w:t>
      </w:r>
      <w:r w:rsidR="005B0DEA">
        <w:t xml:space="preserve"> (which might be more profitable for InterDigital than simply getting a share of </w:t>
      </w:r>
      <w:r w:rsidR="00FD034C">
        <w:t>the 5G Platform revenues from Avanci)</w:t>
      </w:r>
      <w:r w:rsidR="00AA4518">
        <w:t xml:space="preserve">.   </w:t>
      </w:r>
    </w:p>
    <w:p w14:paraId="158B896B" w14:textId="5FAAE403" w:rsidR="008F435D" w:rsidRDefault="004D5A07" w:rsidP="00C10D1F">
      <w:pPr>
        <w:pStyle w:val="ParaLevel1"/>
      </w:pPr>
      <w:r>
        <w:t xml:space="preserve">The supposed evidential difficulty </w:t>
      </w:r>
      <w:r w:rsidR="00026D9B">
        <w:t xml:space="preserve">for </w:t>
      </w:r>
      <w:r w:rsidR="00026D9B" w:rsidRPr="00026D9B">
        <w:t xml:space="preserve">InterDigital </w:t>
      </w:r>
      <w:r>
        <w:t xml:space="preserve">only arises if </w:t>
      </w:r>
      <w:r w:rsidRPr="004D5A07">
        <w:t>Tesla</w:t>
      </w:r>
      <w:r>
        <w:t xml:space="preserve"> are right that a </w:t>
      </w:r>
      <w:r w:rsidR="0007271D" w:rsidRPr="0007271D">
        <w:t>FRAND</w:t>
      </w:r>
      <w:r w:rsidR="0007271D">
        <w:t xml:space="preserve"> licence to </w:t>
      </w:r>
      <w:r w:rsidR="0007271D" w:rsidRPr="0007271D">
        <w:t>InterDigital</w:t>
      </w:r>
      <w:r w:rsidR="0007271D">
        <w:t xml:space="preserve">’s SEP portfolio is a licence on the terms of </w:t>
      </w:r>
      <w:r w:rsidR="0007271D" w:rsidRPr="0007271D">
        <w:t>the Avanci 5G Platform</w:t>
      </w:r>
      <w:r w:rsidR="005E72DF">
        <w:t xml:space="preserve"> subject to the identification of the appropriate royalty rate. </w:t>
      </w:r>
      <w:r w:rsidR="00DC5ECE">
        <w:t xml:space="preserve">As discussed </w:t>
      </w:r>
      <w:r w:rsidR="005753D7">
        <w:t xml:space="preserve">in paragraph 99 </w:t>
      </w:r>
      <w:r w:rsidR="00DC5ECE">
        <w:t>above</w:t>
      </w:r>
      <w:r w:rsidR="00F40D93">
        <w:t>,</w:t>
      </w:r>
      <w:r w:rsidR="009943B0">
        <w:t xml:space="preserve"> </w:t>
      </w:r>
      <w:r w:rsidR="003344EE">
        <w:t xml:space="preserve">it is common ground between </w:t>
      </w:r>
      <w:r w:rsidR="003344EE" w:rsidRPr="003344EE">
        <w:t>Avanci</w:t>
      </w:r>
      <w:r w:rsidR="003344EE">
        <w:t xml:space="preserve"> and </w:t>
      </w:r>
      <w:r w:rsidR="003344EE" w:rsidRPr="003344EE">
        <w:t>InterDigital</w:t>
      </w:r>
      <w:r w:rsidR="003344EE">
        <w:t xml:space="preserve"> that Avanci devised the figure of </w:t>
      </w:r>
      <w:r w:rsidR="00A87DDD">
        <w:t xml:space="preserve">$32 per vehicle and </w:t>
      </w:r>
      <w:r w:rsidR="00A87DDD" w:rsidRPr="00A87DDD">
        <w:t>InterDigital</w:t>
      </w:r>
      <w:r w:rsidR="00A87DDD">
        <w:t xml:space="preserve"> do not know how the figure was arrived at</w:t>
      </w:r>
      <w:r w:rsidR="005753D7">
        <w:t>.</w:t>
      </w:r>
      <w:r w:rsidR="00624C33">
        <w:t xml:space="preserve"> </w:t>
      </w:r>
      <w:r w:rsidR="00C5228D">
        <w:t xml:space="preserve">If </w:t>
      </w:r>
      <w:r w:rsidR="00C5228D" w:rsidRPr="00C5228D">
        <w:t>InterDigital</w:t>
      </w:r>
      <w:r w:rsidR="00C5228D">
        <w:t xml:space="preserve"> decide not to defend</w:t>
      </w:r>
      <w:r w:rsidR="00AB2034">
        <w:t xml:space="preserve"> $32</w:t>
      </w:r>
      <w:r w:rsidR="003C48D6">
        <w:t xml:space="preserve">, they will not have any evidential difficulty at all. </w:t>
      </w:r>
    </w:p>
    <w:p w14:paraId="4A5C8DED" w14:textId="70F4EECA" w:rsidR="00F10117" w:rsidRDefault="003C48D6" w:rsidP="00C10D1F">
      <w:pPr>
        <w:pStyle w:val="ParaLevel1"/>
      </w:pPr>
      <w:r>
        <w:t xml:space="preserve">If </w:t>
      </w:r>
      <w:r w:rsidRPr="003C48D6">
        <w:t>InterDigital</w:t>
      </w:r>
      <w:r>
        <w:t xml:space="preserve"> do decide to defend</w:t>
      </w:r>
      <w:r w:rsidR="00651802">
        <w:t xml:space="preserve"> $32, I</w:t>
      </w:r>
      <w:r w:rsidR="00C5228D">
        <w:t xml:space="preserve"> </w:t>
      </w:r>
      <w:r w:rsidR="00BC1A1B">
        <w:t xml:space="preserve">do not accept that, even without the assistance of </w:t>
      </w:r>
      <w:r w:rsidR="00BC1A1B" w:rsidRPr="00BC1A1B">
        <w:t>Avanci</w:t>
      </w:r>
      <w:r w:rsidR="00BC1A1B">
        <w:t xml:space="preserve">, </w:t>
      </w:r>
      <w:r w:rsidR="00B34AE5" w:rsidRPr="00B34AE5">
        <w:t>InterDigital</w:t>
      </w:r>
      <w:r w:rsidR="00B34AE5">
        <w:t xml:space="preserve"> would be </w:t>
      </w:r>
      <w:r w:rsidR="00F87B6E">
        <w:t xml:space="preserve">wholly </w:t>
      </w:r>
      <w:r w:rsidR="00B34AE5">
        <w:t>unable to adduce evidence to support</w:t>
      </w:r>
      <w:r w:rsidR="00150404">
        <w:t xml:space="preserve"> $32 as being </w:t>
      </w:r>
      <w:r w:rsidR="00B34AE5">
        <w:t>objective</w:t>
      </w:r>
      <w:r w:rsidR="00150404">
        <w:t>ly</w:t>
      </w:r>
      <w:r w:rsidR="00B34AE5">
        <w:t xml:space="preserve"> justifi</w:t>
      </w:r>
      <w:r w:rsidR="00150404">
        <w:t xml:space="preserve">ed. For example, this might be done by means of a </w:t>
      </w:r>
      <w:r w:rsidR="001B2EA6">
        <w:t xml:space="preserve">top-down analysis. But even if it is supposed that </w:t>
      </w:r>
      <w:r w:rsidR="00A903A0" w:rsidRPr="00A903A0">
        <w:t>InterDigital</w:t>
      </w:r>
      <w:r w:rsidR="00A903A0">
        <w:t xml:space="preserve"> would find it </w:t>
      </w:r>
      <w:r w:rsidR="002854A4">
        <w:t>impossible</w:t>
      </w:r>
      <w:r w:rsidR="00A903A0">
        <w:t xml:space="preserve"> the</w:t>
      </w:r>
      <w:r w:rsidR="009A20CA">
        <w:t xml:space="preserve">mselves to justify $32, the </w:t>
      </w:r>
      <w:r w:rsidR="00A66A0D">
        <w:t>entity</w:t>
      </w:r>
      <w:r w:rsidR="006348D1">
        <w:t xml:space="preserve"> whose assistance they would require would be Avanci</w:t>
      </w:r>
      <w:r w:rsidR="00D829A7">
        <w:t xml:space="preserve">. </w:t>
      </w:r>
      <w:r w:rsidR="000F257C">
        <w:t>As I have explained</w:t>
      </w:r>
      <w:r w:rsidR="002A121E">
        <w:t xml:space="preserve">, </w:t>
      </w:r>
      <w:r w:rsidR="002A121E" w:rsidRPr="002A121E">
        <w:t>Avanci</w:t>
      </w:r>
      <w:r w:rsidR="002A121E">
        <w:t>’s position is that</w:t>
      </w:r>
      <w:r w:rsidR="00F10117">
        <w:t xml:space="preserve"> it consents to </w:t>
      </w:r>
      <w:r w:rsidR="00765BE8">
        <w:t>jurisdiction if the claim</w:t>
      </w:r>
      <w:r w:rsidR="00DD6BE3">
        <w:t>s</w:t>
      </w:r>
      <w:r w:rsidR="00765BE8">
        <w:t xml:space="preserve"> against</w:t>
      </w:r>
      <w:r w:rsidR="0028085F">
        <w:t xml:space="preserve"> </w:t>
      </w:r>
      <w:r w:rsidR="0028085F" w:rsidRPr="0028085F">
        <w:t>InterDigital</w:t>
      </w:r>
      <w:r w:rsidR="0028085F">
        <w:t xml:space="preserve"> proceed. Thu</w:t>
      </w:r>
      <w:r w:rsidR="00E721A2">
        <w:t xml:space="preserve">s </w:t>
      </w:r>
      <w:r w:rsidR="00E721A2" w:rsidRPr="00E721A2">
        <w:t>InterDigital</w:t>
      </w:r>
      <w:r w:rsidR="00E721A2">
        <w:t xml:space="preserve"> will have the assistance they say they need. </w:t>
      </w:r>
      <w:r w:rsidR="00765BE8">
        <w:t xml:space="preserve"> </w:t>
      </w:r>
      <w:r w:rsidR="00F10117">
        <w:t xml:space="preserve"> </w:t>
      </w:r>
    </w:p>
    <w:p w14:paraId="3AF80D61" w14:textId="429FB9E2" w:rsidR="00490F39" w:rsidRDefault="00E721A2" w:rsidP="00C10D1F">
      <w:pPr>
        <w:pStyle w:val="ParaLevel1"/>
      </w:pPr>
      <w:r>
        <w:t>I would add, for what it is worth, that, e</w:t>
      </w:r>
      <w:r w:rsidR="00D829A7">
        <w:t xml:space="preserve">ven if </w:t>
      </w:r>
      <w:r w:rsidR="00D829A7" w:rsidRPr="00D829A7">
        <w:t>Avanci</w:t>
      </w:r>
      <w:r w:rsidR="00D829A7">
        <w:t xml:space="preserve"> were not a party</w:t>
      </w:r>
      <w:r w:rsidR="00182C0D">
        <w:t xml:space="preserve"> to these proceedings</w:t>
      </w:r>
      <w:r w:rsidR="00D829A7">
        <w:t xml:space="preserve">, it is not inevitable that </w:t>
      </w:r>
      <w:r w:rsidR="00D829A7" w:rsidRPr="00D829A7">
        <w:t>Avanci</w:t>
      </w:r>
      <w:r w:rsidR="00D829A7">
        <w:t xml:space="preserve"> would </w:t>
      </w:r>
      <w:r w:rsidR="005A283F">
        <w:t>refuse to</w:t>
      </w:r>
      <w:r w:rsidR="00D829A7">
        <w:t xml:space="preserve"> provide </w:t>
      </w:r>
      <w:r w:rsidR="005A283F">
        <w:t xml:space="preserve">evidence to assist </w:t>
      </w:r>
      <w:r w:rsidR="005A283F" w:rsidRPr="005A283F">
        <w:t>InterDigital</w:t>
      </w:r>
      <w:r w:rsidR="005A283F">
        <w:t>; and even if Avanci did refuse</w:t>
      </w:r>
      <w:r w:rsidR="008B28E2">
        <w:t xml:space="preserve">, it is </w:t>
      </w:r>
      <w:r w:rsidR="00CA6809">
        <w:t>probable</w:t>
      </w:r>
      <w:r w:rsidR="008B28E2">
        <w:t xml:space="preserve"> that </w:t>
      </w:r>
      <w:r w:rsidR="008B28E2" w:rsidRPr="008B28E2">
        <w:t>Tesla</w:t>
      </w:r>
      <w:r w:rsidR="008B28E2">
        <w:t xml:space="preserve"> could obtain such evidence </w:t>
      </w:r>
      <w:r w:rsidR="00933D91">
        <w:t xml:space="preserve">from </w:t>
      </w:r>
      <w:r w:rsidR="00933D91" w:rsidRPr="00933D91">
        <w:t xml:space="preserve">Avanci </w:t>
      </w:r>
      <w:r w:rsidR="008B28E2">
        <w:t xml:space="preserve">using the machinery of </w:t>
      </w:r>
      <w:r w:rsidR="00532286">
        <w:t xml:space="preserve">28 USC </w:t>
      </w:r>
      <w:r w:rsidR="002B26AA">
        <w:t>§</w:t>
      </w:r>
      <w:r w:rsidR="00532286">
        <w:t>1782</w:t>
      </w:r>
      <w:r w:rsidR="000E3358">
        <w:t xml:space="preserve"> (discovery in aid of foreign proceedings)</w:t>
      </w:r>
      <w:r w:rsidR="005A283F">
        <w:t>.</w:t>
      </w:r>
      <w:r w:rsidR="005F2B55">
        <w:t xml:space="preserve"> </w:t>
      </w:r>
      <w:r w:rsidR="00842579">
        <w:t xml:space="preserve">At this stage it is far from certain </w:t>
      </w:r>
      <w:r w:rsidR="00E324DA">
        <w:t>that</w:t>
      </w:r>
      <w:r w:rsidR="00842579">
        <w:t xml:space="preserve">, in those circumstances, either side would wish to rely upon evidence of comparable licences </w:t>
      </w:r>
      <w:r w:rsidR="00F9237C">
        <w:t>entered into by other m</w:t>
      </w:r>
      <w:r w:rsidR="00FD043E">
        <w:t xml:space="preserve">embers of </w:t>
      </w:r>
      <w:r w:rsidR="00FD043E" w:rsidRPr="00FD043E">
        <w:t>the Avanci 5G Platform</w:t>
      </w:r>
      <w:r w:rsidR="00FD043E">
        <w:t xml:space="preserve">. Even if they did, there is no reason to suppose that it would be </w:t>
      </w:r>
      <w:r w:rsidR="00575070">
        <w:t xml:space="preserve">necessary or proportionate to </w:t>
      </w:r>
      <w:r w:rsidR="00CC1D05">
        <w:t xml:space="preserve">adduce evidence of licences entered into by all members of the Platform who have entered into </w:t>
      </w:r>
      <w:r w:rsidR="009E7807">
        <w:t xml:space="preserve">relevant </w:t>
      </w:r>
      <w:r w:rsidR="00CC1D05">
        <w:t>licences.</w:t>
      </w:r>
      <w:r w:rsidR="0097404F">
        <w:t xml:space="preserve"> At most a representative selection should suffice</w:t>
      </w:r>
      <w:r w:rsidR="00807A71">
        <w:t xml:space="preserve">. </w:t>
      </w:r>
      <w:r w:rsidR="005D17C9">
        <w:t xml:space="preserve">I acknowledge </w:t>
      </w:r>
      <w:r w:rsidR="00807A71">
        <w:t xml:space="preserve">that </w:t>
      </w:r>
      <w:r w:rsidR="004C439A">
        <w:t xml:space="preserve">there might well be a </w:t>
      </w:r>
      <w:r w:rsidR="005D17C9">
        <w:t xml:space="preserve">significant </w:t>
      </w:r>
      <w:r w:rsidR="004C439A">
        <w:t xml:space="preserve">dispute about </w:t>
      </w:r>
      <w:r w:rsidR="00262B7B">
        <w:t>which licences were representative. Even so</w:t>
      </w:r>
      <w:r w:rsidR="00952CD1">
        <w:t>,</w:t>
      </w:r>
      <w:r w:rsidR="00262B7B">
        <w:t xml:space="preserve"> th</w:t>
      </w:r>
      <w:r w:rsidR="00CA083B">
        <w:t>e</w:t>
      </w:r>
      <w:r w:rsidR="006E4288">
        <w:t xml:space="preserve"> problem</w:t>
      </w:r>
      <w:r w:rsidR="00CA083B">
        <w:t xml:space="preserve">s of identifying and obtaining </w:t>
      </w:r>
      <w:r w:rsidR="003B0A13">
        <w:t>representative comparable licences</w:t>
      </w:r>
      <w:r w:rsidR="006E4288">
        <w:t xml:space="preserve"> </w:t>
      </w:r>
      <w:r w:rsidR="00B72C2C">
        <w:t xml:space="preserve">entered into by other members </w:t>
      </w:r>
      <w:r w:rsidR="008E252F">
        <w:t xml:space="preserve">of </w:t>
      </w:r>
      <w:r w:rsidR="008E252F" w:rsidRPr="008E252F">
        <w:t xml:space="preserve">the Avanci 5G Platform </w:t>
      </w:r>
      <w:r w:rsidR="006E4288">
        <w:t xml:space="preserve">would confront </w:t>
      </w:r>
      <w:r w:rsidR="00A71E48">
        <w:t>both sides</w:t>
      </w:r>
      <w:r w:rsidR="00B2066D">
        <w:t xml:space="preserve"> equally</w:t>
      </w:r>
      <w:r w:rsidR="00A71E48">
        <w:t xml:space="preserve">. </w:t>
      </w:r>
      <w:r w:rsidR="00A71E48" w:rsidRPr="00A71E48">
        <w:t>InterDigital</w:t>
      </w:r>
      <w:r w:rsidR="00A71E48">
        <w:t xml:space="preserve"> would not be disadvantaged </w:t>
      </w:r>
      <w:r w:rsidR="00490F39">
        <w:t xml:space="preserve">in comparison with </w:t>
      </w:r>
      <w:r w:rsidR="00490F39" w:rsidRPr="00490F39">
        <w:t>Tesla</w:t>
      </w:r>
      <w:r w:rsidR="00490F39">
        <w:t>.</w:t>
      </w:r>
      <w:r w:rsidR="00EB35EB">
        <w:t xml:space="preserve"> Moreover</w:t>
      </w:r>
      <w:r w:rsidR="000136AF">
        <w:t>,</w:t>
      </w:r>
      <w:r w:rsidR="00EB35EB">
        <w:t xml:space="preserve"> the confidentiality </w:t>
      </w:r>
      <w:r w:rsidR="00A6680E">
        <w:t>difficulties</w:t>
      </w:r>
      <w:r w:rsidR="00EB35EB">
        <w:t xml:space="preserve"> </w:t>
      </w:r>
      <w:r w:rsidR="005511C6">
        <w:t xml:space="preserve">raised by such issues would </w:t>
      </w:r>
      <w:r w:rsidR="00B231E5">
        <w:t xml:space="preserve">be </w:t>
      </w:r>
      <w:r w:rsidR="005511C6">
        <w:t>no different in</w:t>
      </w:r>
      <w:r w:rsidR="00A6680E">
        <w:t xml:space="preserve"> principle to those raised in other </w:t>
      </w:r>
      <w:r w:rsidR="00A6680E" w:rsidRPr="00A6680E">
        <w:t>FRAND</w:t>
      </w:r>
      <w:r w:rsidR="00A6680E">
        <w:t xml:space="preserve"> disputes</w:t>
      </w:r>
      <w:r w:rsidR="00F27422">
        <w:t>.</w:t>
      </w:r>
      <w:r w:rsidR="005511C6">
        <w:t xml:space="preserve"> </w:t>
      </w:r>
    </w:p>
    <w:p w14:paraId="4E176784" w14:textId="16AF7313" w:rsidR="00651441" w:rsidRDefault="00490F39" w:rsidP="00C10D1F">
      <w:pPr>
        <w:pStyle w:val="ParaLevel1"/>
      </w:pPr>
      <w:r>
        <w:t>The second proposition</w:t>
      </w:r>
      <w:r w:rsidR="005E2BD2">
        <w:t xml:space="preserve"> in the</w:t>
      </w:r>
      <w:r w:rsidR="000719CA">
        <w:t xml:space="preserve"> judge’s reasoning</w:t>
      </w:r>
      <w:r w:rsidR="00D01F8B">
        <w:t xml:space="preserve"> </w:t>
      </w:r>
      <w:r w:rsidR="006157B6" w:rsidRPr="006157B6">
        <w:t>is that it is inevitable that the Patents Court would decline to exercise its discretion to make declarations in favour of Tesla because</w:t>
      </w:r>
      <w:r w:rsidR="007F390C">
        <w:t xml:space="preserve"> such declarations would unfair</w:t>
      </w:r>
      <w:r w:rsidR="008E252F">
        <w:t>ly</w:t>
      </w:r>
      <w:r w:rsidR="007F390C">
        <w:t xml:space="preserve"> prejudice the interests </w:t>
      </w:r>
      <w:r w:rsidR="00754379">
        <w:t xml:space="preserve">of the other members of </w:t>
      </w:r>
      <w:r w:rsidR="00754379" w:rsidRPr="00754379">
        <w:t>the Avanci 5G Platform</w:t>
      </w:r>
      <w:r w:rsidR="009C7EAF">
        <w:t xml:space="preserve"> if </w:t>
      </w:r>
      <w:r w:rsidR="009C7EAF" w:rsidRPr="009C7EAF">
        <w:t>InterDigital</w:t>
      </w:r>
      <w:r w:rsidR="009C7EAF">
        <w:t xml:space="preserve"> </w:t>
      </w:r>
      <w:r w:rsidR="00AA4518">
        <w:t>are</w:t>
      </w:r>
      <w:r w:rsidR="009C7EAF">
        <w:t xml:space="preserve"> </w:t>
      </w:r>
      <w:r w:rsidR="00C03FD3">
        <w:t xml:space="preserve">not </w:t>
      </w:r>
      <w:r w:rsidR="009C7EAF">
        <w:t xml:space="preserve">appointed to represent them </w:t>
      </w:r>
      <w:r w:rsidR="003E1BCF">
        <w:t>pursuant to rule 19.8</w:t>
      </w:r>
      <w:r w:rsidR="00C62FC1">
        <w:t xml:space="preserve"> even though </w:t>
      </w:r>
      <w:r w:rsidR="00C03FD3">
        <w:t>the declarations would not be binding upon such parties</w:t>
      </w:r>
      <w:r w:rsidR="00927EDF">
        <w:t xml:space="preserve"> in those circumstances</w:t>
      </w:r>
      <w:r w:rsidR="003E1BCF">
        <w:t xml:space="preserve">. </w:t>
      </w:r>
      <w:r w:rsidR="003E1BCF" w:rsidRPr="003E1BCF">
        <w:t>Tesla</w:t>
      </w:r>
      <w:r w:rsidR="003E1BCF">
        <w:t xml:space="preserve"> submit that this is far from inevitable. I </w:t>
      </w:r>
      <w:r w:rsidR="002F513F">
        <w:t>agree</w:t>
      </w:r>
      <w:r w:rsidR="003E1BCF">
        <w:t xml:space="preserve"> with this</w:t>
      </w:r>
      <w:r w:rsidR="0090462B">
        <w:t xml:space="preserve"> for the reasons given in paragraphs 9</w:t>
      </w:r>
      <w:r w:rsidR="00C0500C">
        <w:t>9</w:t>
      </w:r>
      <w:r w:rsidR="0090462B">
        <w:t>-</w:t>
      </w:r>
      <w:r w:rsidR="00E31745">
        <w:t>10</w:t>
      </w:r>
      <w:r w:rsidR="00C0500C">
        <w:t>1</w:t>
      </w:r>
      <w:r w:rsidR="00CA32BF">
        <w:t xml:space="preserve"> above</w:t>
      </w:r>
      <w:r w:rsidR="003E1BCF">
        <w:t>.</w:t>
      </w:r>
    </w:p>
    <w:p w14:paraId="0A9D9D53" w14:textId="3B4EF3CC" w:rsidR="00EE2661" w:rsidRPr="00EE2661" w:rsidRDefault="00651441" w:rsidP="00C10D1F">
      <w:pPr>
        <w:pStyle w:val="ParaLevel1"/>
      </w:pPr>
      <w:r>
        <w:t xml:space="preserve">Accordingly, I consider that </w:t>
      </w:r>
      <w:r w:rsidR="003307A3">
        <w:t>T</w:t>
      </w:r>
      <w:r w:rsidRPr="00651441">
        <w:t>esla</w:t>
      </w:r>
      <w:r w:rsidR="003307A3">
        <w:t xml:space="preserve"> have a real</w:t>
      </w:r>
      <w:r w:rsidR="00DA1189">
        <w:t xml:space="preserve"> </w:t>
      </w:r>
      <w:r w:rsidR="003307A3">
        <w:t xml:space="preserve">prospect of success in their </w:t>
      </w:r>
      <w:r w:rsidR="003307A3" w:rsidRPr="003307A3">
        <w:t>Licensing Claims</w:t>
      </w:r>
      <w:r w:rsidR="003307A3">
        <w:t xml:space="preserve"> against </w:t>
      </w:r>
      <w:r w:rsidR="003307A3" w:rsidRPr="003307A3">
        <w:t>InterDigital</w:t>
      </w:r>
      <w:r w:rsidR="003307A3">
        <w:t>.</w:t>
      </w:r>
      <w:r w:rsidR="003E1BCF">
        <w:t xml:space="preserve"> </w:t>
      </w:r>
      <w:r w:rsidR="00754379">
        <w:t xml:space="preserve">  </w:t>
      </w:r>
      <w:r w:rsidR="000E3358">
        <w:t xml:space="preserve"> </w:t>
      </w:r>
      <w:r w:rsidR="00834D0E">
        <w:t xml:space="preserve"> </w:t>
      </w:r>
      <w:r w:rsidR="005A283F">
        <w:t xml:space="preserve"> </w:t>
      </w:r>
      <w:r w:rsidR="009A20CA">
        <w:t xml:space="preserve"> </w:t>
      </w:r>
      <w:r w:rsidR="001B2EA6">
        <w:t xml:space="preserve">  </w:t>
      </w:r>
      <w:r w:rsidR="00A87DDD">
        <w:t xml:space="preserve"> </w:t>
      </w:r>
      <w:r w:rsidR="008B7ADD">
        <w:t xml:space="preserve"> </w:t>
      </w:r>
      <w:r w:rsidR="00BA6F72">
        <w:t xml:space="preserve">  </w:t>
      </w:r>
      <w:r w:rsidR="002B0C4C">
        <w:t xml:space="preserve"> </w:t>
      </w:r>
      <w:r w:rsidR="00556063">
        <w:t xml:space="preserve"> </w:t>
      </w:r>
      <w:r w:rsidR="004A1F6D">
        <w:t xml:space="preserve"> </w:t>
      </w:r>
      <w:r w:rsidR="005B4738">
        <w:t xml:space="preserve"> </w:t>
      </w:r>
      <w:r w:rsidR="00F35E9C">
        <w:t xml:space="preserve"> </w:t>
      </w:r>
      <w:r w:rsidR="007E0870">
        <w:t xml:space="preserve"> </w:t>
      </w:r>
    </w:p>
    <w:p w14:paraId="674253AE" w14:textId="7F8AC8EA" w:rsidR="00346760" w:rsidRPr="00346760" w:rsidRDefault="00346760" w:rsidP="00C10D1F">
      <w:pPr>
        <w:pStyle w:val="ParaHeading"/>
        <w:rPr>
          <w:i/>
          <w:iCs/>
        </w:rPr>
      </w:pPr>
      <w:r w:rsidRPr="00346760">
        <w:rPr>
          <w:i/>
          <w:iCs/>
        </w:rPr>
        <w:t>The representative claim</w:t>
      </w:r>
      <w:r w:rsidR="00213BDA">
        <w:rPr>
          <w:i/>
          <w:iCs/>
        </w:rPr>
        <w:t xml:space="preserve"> </w:t>
      </w:r>
      <w:r w:rsidR="002459D7">
        <w:rPr>
          <w:i/>
          <w:iCs/>
        </w:rPr>
        <w:t>(</w:t>
      </w:r>
      <w:r w:rsidR="00997AF0" w:rsidRPr="00997AF0">
        <w:rPr>
          <w:i/>
          <w:iCs/>
        </w:rPr>
        <w:t>Tesla</w:t>
      </w:r>
      <w:r w:rsidR="003F73D2">
        <w:rPr>
          <w:i/>
          <w:iCs/>
        </w:rPr>
        <w:t>’</w:t>
      </w:r>
      <w:r w:rsidR="002459D7">
        <w:rPr>
          <w:i/>
          <w:iCs/>
        </w:rPr>
        <w:t xml:space="preserve">s </w:t>
      </w:r>
      <w:r w:rsidR="00213BDA">
        <w:rPr>
          <w:i/>
          <w:iCs/>
        </w:rPr>
        <w:t>ground 4</w:t>
      </w:r>
      <w:r w:rsidR="009410A1">
        <w:rPr>
          <w:i/>
          <w:iCs/>
        </w:rPr>
        <w:t xml:space="preserve"> and </w:t>
      </w:r>
      <w:r w:rsidR="009410A1" w:rsidRPr="009410A1">
        <w:rPr>
          <w:i/>
          <w:iCs/>
        </w:rPr>
        <w:t>InterDigital</w:t>
      </w:r>
      <w:r w:rsidR="009410A1">
        <w:rPr>
          <w:i/>
          <w:iCs/>
        </w:rPr>
        <w:t>’s grounds 7-10</w:t>
      </w:r>
      <w:r w:rsidR="00213BDA">
        <w:rPr>
          <w:i/>
          <w:iCs/>
        </w:rPr>
        <w:t>)</w:t>
      </w:r>
    </w:p>
    <w:p w14:paraId="139F74B6" w14:textId="09ACBCC1" w:rsidR="005F5D72" w:rsidRDefault="00190A6A" w:rsidP="00C10D1F">
      <w:pPr>
        <w:pStyle w:val="ParaLevel1"/>
      </w:pPr>
      <w:r>
        <w:t xml:space="preserve">As explained above, </w:t>
      </w:r>
      <w:r w:rsidRPr="00190A6A">
        <w:t>Tesla</w:t>
      </w:r>
      <w:r>
        <w:t xml:space="preserve"> bring their claims </w:t>
      </w:r>
      <w:r w:rsidR="00321BAA">
        <w:t xml:space="preserve">against </w:t>
      </w:r>
      <w:r w:rsidR="00321BAA" w:rsidRPr="00321BAA">
        <w:t>InterDigital</w:t>
      </w:r>
      <w:r w:rsidR="00321BAA">
        <w:t xml:space="preserve"> as a representative of all the members of </w:t>
      </w:r>
      <w:r w:rsidR="00321BAA" w:rsidRPr="00321BAA">
        <w:t>the Avanci 5G Platform</w:t>
      </w:r>
      <w:r w:rsidR="00F81F71">
        <w:t xml:space="preserve">, alternatively all members who have not granted </w:t>
      </w:r>
      <w:r w:rsidR="00F81F71" w:rsidRPr="00F81F71">
        <w:t>Tesla</w:t>
      </w:r>
      <w:r w:rsidR="00F81F71">
        <w:t xml:space="preserve"> </w:t>
      </w:r>
      <w:r w:rsidR="000708C3">
        <w:t>a bilateral licence</w:t>
      </w:r>
      <w:r w:rsidR="007C6E97">
        <w:t xml:space="preserve"> (i.e. as matters stand, all members except L1)</w:t>
      </w:r>
      <w:r w:rsidR="00321BAA">
        <w:t xml:space="preserve">. </w:t>
      </w:r>
      <w:r w:rsidR="00097509" w:rsidRPr="00097509">
        <w:t>Tesla</w:t>
      </w:r>
      <w:r w:rsidR="00097509">
        <w:t xml:space="preserve"> rely upon the representative character of the proceedings, if necessary, as answering some of the judge’s concerns about </w:t>
      </w:r>
      <w:r w:rsidR="00EC1FDA" w:rsidRPr="00EC1FDA">
        <w:t>the Licensing Claims</w:t>
      </w:r>
      <w:r w:rsidR="00EC1FDA">
        <w:t xml:space="preserve"> against </w:t>
      </w:r>
      <w:r w:rsidR="00EC1FDA" w:rsidRPr="00EC1FDA">
        <w:t>InterDigital</w:t>
      </w:r>
      <w:r w:rsidR="00EC1FDA">
        <w:t xml:space="preserve">; but </w:t>
      </w:r>
      <w:r w:rsidR="00EC1FDA" w:rsidRPr="00EC1FDA">
        <w:t>Tesla</w:t>
      </w:r>
      <w:r w:rsidR="00EC1FDA">
        <w:t xml:space="preserve"> contend that they have proper claims against </w:t>
      </w:r>
      <w:r w:rsidR="00EC1FDA" w:rsidRPr="00EC1FDA">
        <w:t>InterDigital</w:t>
      </w:r>
      <w:r w:rsidR="00EC1FDA">
        <w:t xml:space="preserve"> even if a representation order is refused.  </w:t>
      </w:r>
    </w:p>
    <w:p w14:paraId="1211F367" w14:textId="17AAABFC" w:rsidR="00DA1189" w:rsidRDefault="00EC1FDA" w:rsidP="00C10D1F">
      <w:pPr>
        <w:pStyle w:val="ParaLevel1"/>
      </w:pPr>
      <w:r w:rsidRPr="00EC1FDA">
        <w:rPr>
          <w:i/>
          <w:iCs/>
        </w:rPr>
        <w:t>The law</w:t>
      </w:r>
      <w:r>
        <w:t xml:space="preserve">. </w:t>
      </w:r>
      <w:r w:rsidR="00DA1189">
        <w:t>CPR rule 19.8 provides:</w:t>
      </w:r>
    </w:p>
    <w:p w14:paraId="7C2E2A75" w14:textId="46580398" w:rsidR="00C87144" w:rsidRPr="00C87144" w:rsidRDefault="00C87144" w:rsidP="00C10D1F">
      <w:pPr>
        <w:pStyle w:val="Quote"/>
        <w:ind w:left="1474" w:hanging="737"/>
      </w:pPr>
      <w:r>
        <w:t>“</w:t>
      </w:r>
      <w:r w:rsidRPr="00C87144">
        <w:t xml:space="preserve">(1) </w:t>
      </w:r>
      <w:r w:rsidR="0062667C">
        <w:tab/>
      </w:r>
      <w:r w:rsidRPr="00C87144">
        <w:t>Where more than one person has the same interest in a claim –</w:t>
      </w:r>
    </w:p>
    <w:p w14:paraId="121FBD13" w14:textId="5B60C790" w:rsidR="00C87144" w:rsidRPr="00C87144" w:rsidRDefault="00C87144" w:rsidP="00C10D1F">
      <w:pPr>
        <w:pStyle w:val="Quote"/>
        <w:ind w:left="2211" w:hanging="737"/>
      </w:pPr>
      <w:r w:rsidRPr="00C87144">
        <w:t xml:space="preserve">(a) </w:t>
      </w:r>
      <w:r w:rsidR="005C14BD">
        <w:tab/>
      </w:r>
      <w:r w:rsidRPr="00C87144">
        <w:t>the claim may be begun; or</w:t>
      </w:r>
    </w:p>
    <w:p w14:paraId="66A52B09" w14:textId="2AD4CD29" w:rsidR="00C87144" w:rsidRPr="00C87144" w:rsidRDefault="00C87144" w:rsidP="00C10D1F">
      <w:pPr>
        <w:pStyle w:val="Quote"/>
        <w:ind w:left="2211" w:hanging="737"/>
      </w:pPr>
      <w:r w:rsidRPr="00C87144">
        <w:t xml:space="preserve">(b) </w:t>
      </w:r>
      <w:r w:rsidR="005C14BD">
        <w:tab/>
      </w:r>
      <w:r w:rsidRPr="00C87144">
        <w:t>the court may order that the claim be continued,</w:t>
      </w:r>
    </w:p>
    <w:p w14:paraId="6970EDC1" w14:textId="77777777" w:rsidR="00C87144" w:rsidRPr="00C87144" w:rsidRDefault="00C87144" w:rsidP="00C10D1F">
      <w:pPr>
        <w:pStyle w:val="Quote"/>
        <w:ind w:left="1474"/>
      </w:pPr>
      <w:r w:rsidRPr="00C87144">
        <w:t>by or against one or more of the persons who have the same interest as representatives of any other persons who have that interest.</w:t>
      </w:r>
    </w:p>
    <w:p w14:paraId="2C5DFE20" w14:textId="40CF5C4F" w:rsidR="00C87144" w:rsidRPr="00C87144" w:rsidRDefault="00C87144" w:rsidP="00C10D1F">
      <w:pPr>
        <w:pStyle w:val="Quote"/>
        <w:ind w:left="1474" w:hanging="737"/>
      </w:pPr>
      <w:r w:rsidRPr="00C87144">
        <w:t xml:space="preserve">(2) </w:t>
      </w:r>
      <w:r w:rsidR="005C14BD">
        <w:tab/>
      </w:r>
      <w:r w:rsidRPr="00C87144">
        <w:t>The court may direct that a person may not act as a representative.</w:t>
      </w:r>
    </w:p>
    <w:p w14:paraId="2CEAD284" w14:textId="6E15284D" w:rsidR="00C87144" w:rsidRPr="00C87144" w:rsidRDefault="00C87144" w:rsidP="00C10D1F">
      <w:pPr>
        <w:pStyle w:val="Quote"/>
        <w:ind w:left="1474" w:hanging="737"/>
      </w:pPr>
      <w:r w:rsidRPr="00C87144">
        <w:t xml:space="preserve">(3) </w:t>
      </w:r>
      <w:r w:rsidR="005C14BD">
        <w:tab/>
      </w:r>
      <w:r w:rsidRPr="00C87144">
        <w:t>Any party may apply to the court for an order under paragraph (2).</w:t>
      </w:r>
    </w:p>
    <w:p w14:paraId="479AD0F8" w14:textId="2DAB97E2" w:rsidR="00C87144" w:rsidRPr="00C87144" w:rsidRDefault="00C87144" w:rsidP="00C10D1F">
      <w:pPr>
        <w:pStyle w:val="Quote"/>
        <w:ind w:left="1474" w:hanging="737"/>
      </w:pPr>
      <w:r w:rsidRPr="00C87144">
        <w:t>(4)</w:t>
      </w:r>
      <w:r w:rsidR="005C14BD">
        <w:tab/>
      </w:r>
      <w:r w:rsidRPr="00C87144">
        <w:t>Unless the court otherwise directs any judgment or order given in a claim in which a party is acting as a representative under this rule –</w:t>
      </w:r>
    </w:p>
    <w:p w14:paraId="194F8AB8" w14:textId="789EC822" w:rsidR="00C87144" w:rsidRPr="00C87144" w:rsidRDefault="00C87144" w:rsidP="00C10D1F">
      <w:pPr>
        <w:pStyle w:val="Quote"/>
        <w:ind w:left="2155" w:hanging="737"/>
      </w:pPr>
      <w:r w:rsidRPr="00C87144">
        <w:t xml:space="preserve">(a) </w:t>
      </w:r>
      <w:r w:rsidR="005C14BD">
        <w:tab/>
      </w:r>
      <w:r w:rsidRPr="00C87144">
        <w:t>is binding on all persons represented in the claim; but</w:t>
      </w:r>
    </w:p>
    <w:p w14:paraId="1B897968" w14:textId="7E70A9FF" w:rsidR="00C87144" w:rsidRPr="00C87144" w:rsidRDefault="00C87144" w:rsidP="00C10D1F">
      <w:pPr>
        <w:pStyle w:val="Quote"/>
        <w:ind w:left="2155" w:hanging="737"/>
      </w:pPr>
      <w:r w:rsidRPr="00C87144">
        <w:t xml:space="preserve">(b) </w:t>
      </w:r>
      <w:r w:rsidR="005C14BD">
        <w:tab/>
      </w:r>
      <w:r w:rsidRPr="00C87144">
        <w:t>may only be enforced by or against a person who is not a party to the claim with the permission of the court.</w:t>
      </w:r>
    </w:p>
    <w:p w14:paraId="5A422ED7" w14:textId="0A5C74DC" w:rsidR="00C87144" w:rsidRPr="00DA1189" w:rsidRDefault="00C87144" w:rsidP="00C10D1F">
      <w:pPr>
        <w:pStyle w:val="Quote"/>
        <w:ind w:left="1474" w:hanging="737"/>
      </w:pPr>
      <w:r w:rsidRPr="00C87144">
        <w:t xml:space="preserve">(5) </w:t>
      </w:r>
      <w:r w:rsidR="005C14BD">
        <w:tab/>
      </w:r>
      <w:r w:rsidRPr="00C87144">
        <w:t>This rule does not apply to a claim to which rule 19.9 applies.</w:t>
      </w:r>
      <w:r>
        <w:t>”</w:t>
      </w:r>
    </w:p>
    <w:p w14:paraId="121AA89D" w14:textId="664826BE" w:rsidR="00B94F1E" w:rsidRDefault="00244E46" w:rsidP="00C10D1F">
      <w:pPr>
        <w:pStyle w:val="ParaLevel1"/>
      </w:pPr>
      <w:r>
        <w:t>Rule 19.8</w:t>
      </w:r>
      <w:r w:rsidR="0020083A">
        <w:t xml:space="preserve"> (then rule 19.6)</w:t>
      </w:r>
      <w:r w:rsidR="00174827">
        <w:t xml:space="preserve"> was recently the subject of detailed consideration by the Supreme Court in</w:t>
      </w:r>
      <w:r>
        <w:t xml:space="preserve"> </w:t>
      </w:r>
      <w:r w:rsidR="003212F6" w:rsidRPr="003212F6">
        <w:rPr>
          <w:i/>
          <w:iCs/>
        </w:rPr>
        <w:t xml:space="preserve">Lloyd v Google LLC </w:t>
      </w:r>
      <w:r w:rsidR="003212F6" w:rsidRPr="003212F6">
        <w:t>[2021] UKSC 50, [2022] AC 1217</w:t>
      </w:r>
      <w:r w:rsidR="00174827">
        <w:t>.</w:t>
      </w:r>
      <w:r w:rsidR="00CA3735">
        <w:t xml:space="preserve"> </w:t>
      </w:r>
      <w:r w:rsidR="001F4F6C">
        <w:t>For present purposes, the Supreme Court’s conclusions can be taken from the headnote to the report</w:t>
      </w:r>
      <w:r w:rsidR="00B94F1E">
        <w:t>:</w:t>
      </w:r>
    </w:p>
    <w:p w14:paraId="16A6723B" w14:textId="7B643026" w:rsidR="0095698C" w:rsidRPr="0095698C" w:rsidRDefault="00F40BD9" w:rsidP="00C10D1F">
      <w:pPr>
        <w:pStyle w:val="Quote"/>
        <w:ind w:left="1474" w:hanging="737"/>
      </w:pPr>
      <w:r>
        <w:t>“</w:t>
      </w:r>
      <w:r w:rsidR="0095698C" w:rsidRPr="0095698C">
        <w:t>(i)</w:t>
      </w:r>
      <w:r w:rsidR="00811C96">
        <w:tab/>
      </w:r>
      <w:r w:rsidR="0095698C" w:rsidRPr="0095698C">
        <w:t xml:space="preserve">The phrase </w:t>
      </w:r>
      <w:r w:rsidR="00811C96">
        <w:t>‘</w:t>
      </w:r>
      <w:r w:rsidR="0095698C" w:rsidRPr="0095698C">
        <w:t>the same interest</w:t>
      </w:r>
      <w:r w:rsidR="00811C96">
        <w:t>’</w:t>
      </w:r>
      <w:r w:rsidR="0095698C" w:rsidRPr="0095698C">
        <w:t xml:space="preserve"> in </w:t>
      </w:r>
      <w:r w:rsidR="0095698C" w:rsidRPr="00317995">
        <w:t>CPR r 19.6</w:t>
      </w:r>
      <w:r w:rsidR="0095698C" w:rsidRPr="0095698C">
        <w:t> needs to be interpreted purposively in light of the overriding objective and the rationale for the representative procedure. The purpose of requiring a representative claimant to have the same interest in the claim as the persons represented is to ensure that the representative can be relied on to conduct the litigation in a way which will effectively promote and protect the interests of all the members of the represented class. That plainly is not possible where there is a conflict of interest between class members (in that an argument which would advance the cause of some would prejudice the position of others) but is possible where there is a divergence of interests (in that an issue arises, or may well arise, in relation to the claims of, or against, some class members but not others) (post, paras 71–74).</w:t>
      </w:r>
    </w:p>
    <w:p w14:paraId="0A78F823" w14:textId="3008EBDD" w:rsidR="0095698C" w:rsidRPr="0095698C" w:rsidRDefault="0095698C" w:rsidP="00C10D1F">
      <w:pPr>
        <w:pStyle w:val="Quote"/>
        <w:ind w:left="1474" w:hanging="737"/>
      </w:pPr>
      <w:r w:rsidRPr="0095698C">
        <w:t xml:space="preserve">(ii) </w:t>
      </w:r>
      <w:r w:rsidR="00811C96">
        <w:tab/>
      </w:r>
      <w:r w:rsidRPr="0095698C">
        <w:t>The ability to act as a representative under CPR r 19.6 does not depend on the consent of the persons represented in the claim. It is, however, always open to the judge managing the case to impose a requirement to notify represented persons and establish a simple procedure for opting out of representation. Equally, if there are circumstances which make it appropriate to limit the represented class to persons who have positively opted into the litigation, it is open to the judge to make this a condition of representation (post, para 77).</w:t>
      </w:r>
    </w:p>
    <w:p w14:paraId="5DD3FAC1" w14:textId="085B423E" w:rsidR="0095698C" w:rsidRPr="0095698C" w:rsidRDefault="0095698C" w:rsidP="00C10D1F">
      <w:pPr>
        <w:pStyle w:val="Quote"/>
        <w:ind w:left="1474" w:hanging="737"/>
      </w:pPr>
      <w:r w:rsidRPr="0095698C">
        <w:t xml:space="preserve">(iii) </w:t>
      </w:r>
      <w:r w:rsidR="00811C96">
        <w:tab/>
      </w:r>
      <w:r w:rsidRPr="0095698C">
        <w:t>While it is plainly desirable that the class of persons represented should be clearly defined, the adequacy of the definition is a matter which goes to the court's discretion in deciding whether it is just and convenient to allow the claim to be continued on a representative basis rather than being a precondition for the application of CPR r</w:t>
      </w:r>
      <w:r w:rsidRPr="0095698C">
        <w:rPr>
          <w:i/>
          <w:iCs/>
        </w:rPr>
        <w:t xml:space="preserve"> </w:t>
      </w:r>
      <w:r w:rsidRPr="0095698C">
        <w:t>19.6 (post, para 78).</w:t>
      </w:r>
    </w:p>
    <w:p w14:paraId="5F519E73" w14:textId="58211624" w:rsidR="00F40BD9" w:rsidRDefault="0095698C" w:rsidP="00C10D1F">
      <w:pPr>
        <w:pStyle w:val="Quote"/>
        <w:ind w:left="1474" w:hanging="737"/>
      </w:pPr>
      <w:r w:rsidRPr="0095698C">
        <w:t xml:space="preserve">(iv) </w:t>
      </w:r>
      <w:r w:rsidR="00811C96">
        <w:tab/>
      </w:r>
      <w:r w:rsidRPr="0095698C">
        <w:t>If it is in the interests of justice to do so, the court may make an order requiring a represented person to pay or contribute to the costs incurred by the representative and giving permission for the order to be enforced against the represented person pursuant to CPR r 19.6(4)(b) . It is difficult, however, to envisage circumstances in which it could be just to order a represented person to contribute to costs incurred by a claimant in bringing a representative claim which the represented person did not authorise (post, para 79)</w:t>
      </w:r>
      <w:r>
        <w:t>.</w:t>
      </w:r>
      <w:r w:rsidR="00F40BD9">
        <w:t>”</w:t>
      </w:r>
    </w:p>
    <w:p w14:paraId="7797FE2F" w14:textId="1DA59AA3" w:rsidR="00B94F1E" w:rsidRDefault="00437336" w:rsidP="00C10D1F">
      <w:pPr>
        <w:pStyle w:val="ParaLevel1"/>
      </w:pPr>
      <w:r w:rsidRPr="005F5D72">
        <w:rPr>
          <w:i/>
          <w:iCs/>
        </w:rPr>
        <w:t>Lloyd v Google</w:t>
      </w:r>
      <w:r>
        <w:t xml:space="preserve"> </w:t>
      </w:r>
      <w:r w:rsidR="007E3BC6">
        <w:t xml:space="preserve">concerned a claim made </w:t>
      </w:r>
      <w:r w:rsidR="0028515A">
        <w:t xml:space="preserve">by a claimant </w:t>
      </w:r>
      <w:r w:rsidR="007E3BC6">
        <w:t>in a representative capacity. It is one thing for a court to permit a claimant who wishes to act in a representative capacity</w:t>
      </w:r>
      <w:r w:rsidR="007A56F9">
        <w:t xml:space="preserve"> to do so</w:t>
      </w:r>
      <w:r w:rsidR="00ED2D98">
        <w:t xml:space="preserve"> when the defendant opposes </w:t>
      </w:r>
      <w:r w:rsidR="009A070B">
        <w:t xml:space="preserve">such </w:t>
      </w:r>
      <w:r w:rsidR="00ED2D98">
        <w:t>a representation order</w:t>
      </w:r>
      <w:r w:rsidR="007A56F9">
        <w:t xml:space="preserve">. It is a different thing to permit a claimant to bring a claim </w:t>
      </w:r>
      <w:r w:rsidR="007D37C9">
        <w:t xml:space="preserve">against a defendant in a representative capacity when the defendant is unwilling to </w:t>
      </w:r>
      <w:r w:rsidR="0063035D">
        <w:t xml:space="preserve">act in </w:t>
      </w:r>
      <w:r w:rsidR="00112777">
        <w:t>th</w:t>
      </w:r>
      <w:r w:rsidR="006E5818">
        <w:t>at</w:t>
      </w:r>
      <w:r w:rsidR="0063035D">
        <w:t xml:space="preserve"> capacity</w:t>
      </w:r>
      <w:r w:rsidR="005F5D72">
        <w:t>, as in this case</w:t>
      </w:r>
      <w:r w:rsidR="00ED2D98">
        <w:t>.</w:t>
      </w:r>
      <w:r w:rsidR="007E3BC6">
        <w:t xml:space="preserve"> </w:t>
      </w:r>
    </w:p>
    <w:p w14:paraId="53666ABC" w14:textId="4972A296" w:rsidR="001A5AD6" w:rsidRDefault="00112777" w:rsidP="00C10D1F">
      <w:pPr>
        <w:pStyle w:val="ParaLevel1"/>
      </w:pPr>
      <w:r w:rsidRPr="00F06308">
        <w:rPr>
          <w:i/>
          <w:iCs/>
        </w:rPr>
        <w:t xml:space="preserve">The judge’s </w:t>
      </w:r>
      <w:r w:rsidR="00A4391C" w:rsidRPr="00F06308">
        <w:rPr>
          <w:i/>
          <w:iCs/>
        </w:rPr>
        <w:t>decision</w:t>
      </w:r>
      <w:r w:rsidR="00A4391C">
        <w:t>. The judge</w:t>
      </w:r>
      <w:r w:rsidR="009461C7">
        <w:t xml:space="preserve"> </w:t>
      </w:r>
      <w:r w:rsidR="00E51683">
        <w:t xml:space="preserve">was not convinced that there was an actual conflict of interest in relation to </w:t>
      </w:r>
      <w:r w:rsidR="00F017B0">
        <w:t xml:space="preserve">the defence of </w:t>
      </w:r>
      <w:r w:rsidR="009F07DD">
        <w:t xml:space="preserve">Tesla’s claim, but considered that there could </w:t>
      </w:r>
      <w:r w:rsidR="00146C3B">
        <w:t xml:space="preserve">easily be a conflict of </w:t>
      </w:r>
      <w:r w:rsidR="006E5818">
        <w:t xml:space="preserve">interest </w:t>
      </w:r>
      <w:r w:rsidR="00146C3B">
        <w:t xml:space="preserve">between </w:t>
      </w:r>
      <w:r w:rsidR="00146C3B" w:rsidRPr="00146C3B">
        <w:t>InterDigital</w:t>
      </w:r>
      <w:r w:rsidR="00146C3B">
        <w:t xml:space="preserve"> and one or more of the other members of </w:t>
      </w:r>
      <w:r w:rsidR="007D5AF9" w:rsidRPr="007D5AF9">
        <w:t>the Avanci 5G Platform</w:t>
      </w:r>
      <w:r w:rsidR="007D5AF9">
        <w:t xml:space="preserve"> (apart from L</w:t>
      </w:r>
      <w:r w:rsidR="00CC7415">
        <w:t>1</w:t>
      </w:r>
      <w:r w:rsidR="007D5AF9">
        <w:t>)</w:t>
      </w:r>
      <w:r w:rsidR="00DC3E50">
        <w:t xml:space="preserve"> ([113])</w:t>
      </w:r>
      <w:r w:rsidR="007D5AF9">
        <w:t>.</w:t>
      </w:r>
      <w:r w:rsidR="00730D19">
        <w:t xml:space="preserve"> He therefore said that, if the representative claim was allowed to continue</w:t>
      </w:r>
      <w:r w:rsidR="004254FC">
        <w:t xml:space="preserve">, it </w:t>
      </w:r>
      <w:r w:rsidR="00593901">
        <w:t>would have to be on the basis that each member was notified of the proceedings, provided with the statements of case</w:t>
      </w:r>
      <w:r w:rsidR="00B71744">
        <w:t xml:space="preserve"> and given the right to opt out of being represented </w:t>
      </w:r>
      <w:r w:rsidR="008774B4">
        <w:t xml:space="preserve">by </w:t>
      </w:r>
      <w:r w:rsidR="008774B4" w:rsidRPr="008774B4">
        <w:t>InterDigital</w:t>
      </w:r>
      <w:r w:rsidR="008774B4">
        <w:t xml:space="preserve"> on </w:t>
      </w:r>
      <w:r w:rsidR="00245BFF">
        <w:t xml:space="preserve">sufficient cause being shown (with the result </w:t>
      </w:r>
      <w:r w:rsidR="001A5AD6">
        <w:t>that they became a self-represented defendant)</w:t>
      </w:r>
      <w:r w:rsidR="00DC3E50">
        <w:t xml:space="preserve"> ([114]</w:t>
      </w:r>
      <w:r w:rsidR="00294F81">
        <w:t>)</w:t>
      </w:r>
      <w:r w:rsidR="001A5AD6">
        <w:t>.</w:t>
      </w:r>
    </w:p>
    <w:p w14:paraId="59860817" w14:textId="4DD42C88" w:rsidR="003120CD" w:rsidRDefault="00264FE4" w:rsidP="00C10D1F">
      <w:pPr>
        <w:pStyle w:val="ParaLevel1"/>
      </w:pPr>
      <w:r>
        <w:t xml:space="preserve">The judge </w:t>
      </w:r>
      <w:r w:rsidR="006717C6">
        <w:t xml:space="preserve">nevertheless </w:t>
      </w:r>
      <w:r w:rsidR="009461C7" w:rsidRPr="009461C7">
        <w:t>declined to make an order permitting Tesla to sue InterDigital in a representative capacity</w:t>
      </w:r>
      <w:r w:rsidR="006717C6">
        <w:t>. He</w:t>
      </w:r>
      <w:r w:rsidR="009461C7" w:rsidRPr="009461C7">
        <w:t xml:space="preserve"> </w:t>
      </w:r>
      <w:r>
        <w:t xml:space="preserve">gave a number of reasons for </w:t>
      </w:r>
      <w:r w:rsidR="006717C6">
        <w:t>this</w:t>
      </w:r>
      <w:r w:rsidR="003120CD">
        <w:t>. In summary</w:t>
      </w:r>
      <w:r w:rsidR="00294F81">
        <w:t>,</w:t>
      </w:r>
      <w:r w:rsidR="003120CD">
        <w:t xml:space="preserve"> these were as follows:</w:t>
      </w:r>
    </w:p>
    <w:p w14:paraId="41A22165" w14:textId="23088DBD" w:rsidR="0083359B" w:rsidRDefault="00285027" w:rsidP="00C10D1F">
      <w:pPr>
        <w:pStyle w:val="ParaLevel2"/>
      </w:pPr>
      <w:r>
        <w:t xml:space="preserve">Most of the members of </w:t>
      </w:r>
      <w:r w:rsidRPr="00285027">
        <w:t>the Avanci 5G Platform</w:t>
      </w:r>
      <w:r>
        <w:t xml:space="preserve"> were outside the jurisdiction of the Court and it had not been proven that each of them </w:t>
      </w:r>
      <w:r w:rsidR="00BD21D7">
        <w:t xml:space="preserve">owned </w:t>
      </w:r>
      <w:r w:rsidR="00BD21D7" w:rsidRPr="00BD21D7">
        <w:t>UK SEPs</w:t>
      </w:r>
      <w:r w:rsidR="00BD21D7">
        <w:t xml:space="preserve">. </w:t>
      </w:r>
      <w:r w:rsidR="00B07E52">
        <w:t xml:space="preserve">This gave </w:t>
      </w:r>
      <w:r w:rsidR="001A7F90">
        <w:t xml:space="preserve">rise </w:t>
      </w:r>
      <w:r w:rsidR="00B07E52">
        <w:t xml:space="preserve">to a </w:t>
      </w:r>
      <w:r w:rsidR="007D7AD1">
        <w:t xml:space="preserve">novel </w:t>
      </w:r>
      <w:r w:rsidR="00B07E52">
        <w:t xml:space="preserve">question of principle as to whether a </w:t>
      </w:r>
      <w:r w:rsidR="0095082B">
        <w:t>person</w:t>
      </w:r>
      <w:r w:rsidR="00B07E52">
        <w:t xml:space="preserve"> </w:t>
      </w:r>
      <w:r w:rsidR="0095082B">
        <w:t xml:space="preserve">outside the jurisdiction </w:t>
      </w:r>
      <w:r w:rsidR="00B07E52">
        <w:t xml:space="preserve">can be </w:t>
      </w:r>
      <w:r w:rsidR="0095082B">
        <w:t xml:space="preserve">made the subject of </w:t>
      </w:r>
      <w:r w:rsidR="00B07E52">
        <w:t xml:space="preserve">a representative action without it being established that permission to serve the claim form on that </w:t>
      </w:r>
      <w:r w:rsidR="0095082B">
        <w:t>person</w:t>
      </w:r>
      <w:r w:rsidR="004646DF">
        <w:t xml:space="preserve"> would have been granted.</w:t>
      </w:r>
      <w:r w:rsidR="00C40D5F">
        <w:t xml:space="preserve"> </w:t>
      </w:r>
      <w:r w:rsidR="007D7AD1">
        <w:t>(</w:t>
      </w:r>
      <w:r w:rsidR="00653CE2" w:rsidRPr="00653CE2">
        <w:t>As the judge explained, th</w:t>
      </w:r>
      <w:r w:rsidR="00036A23">
        <w:t>e</w:t>
      </w:r>
      <w:r w:rsidR="00653CE2" w:rsidRPr="00653CE2">
        <w:t xml:space="preserve"> issue did not arise in </w:t>
      </w:r>
      <w:bookmarkStart w:id="16" w:name="para116"/>
      <w:r w:rsidR="00653CE2" w:rsidRPr="00653CE2">
        <w:rPr>
          <w:i/>
          <w:iCs/>
        </w:rPr>
        <w:t>Irish Shipping Ltd v Commercial Union Assurance Co plc (The Irish Rowan) </w:t>
      </w:r>
      <w:r w:rsidR="00653CE2" w:rsidRPr="00653CE2">
        <w:t>[1991] 2 QB 206</w:t>
      </w:r>
      <w:bookmarkEnd w:id="16"/>
      <w:r w:rsidR="00653CE2">
        <w:t>, because in that case it was conceded that the represented p</w:t>
      </w:r>
      <w:r w:rsidR="0095082B">
        <w:t>erson</w:t>
      </w:r>
      <w:r w:rsidR="00653CE2">
        <w:t>s were amenable to service outside the jurisdiction.</w:t>
      </w:r>
      <w:r w:rsidR="007D7AD1">
        <w:t>)</w:t>
      </w:r>
      <w:r w:rsidR="00653CE2">
        <w:t xml:space="preserve"> </w:t>
      </w:r>
      <w:r w:rsidR="00C40D5F">
        <w:t xml:space="preserve">The judge’s </w:t>
      </w:r>
      <w:r w:rsidR="0083359B">
        <w:t>answer to th</w:t>
      </w:r>
      <w:r w:rsidR="00653CE2">
        <w:t>is</w:t>
      </w:r>
      <w:r w:rsidR="0083359B">
        <w:t xml:space="preserve"> question was</w:t>
      </w:r>
      <w:r w:rsidR="0001274F">
        <w:t xml:space="preserve"> no, at least in most cases</w:t>
      </w:r>
      <w:r w:rsidR="0095082B">
        <w:t>, because it would put the represented person in a position of having to choose between having their interests represented by someone else and submitting to the jurisdiction in order to defend their interests themselves</w:t>
      </w:r>
      <w:r w:rsidR="00DE1BD0">
        <w:t xml:space="preserve"> ([</w:t>
      </w:r>
      <w:r w:rsidR="00DC3E50">
        <w:t>115]-[</w:t>
      </w:r>
      <w:r w:rsidR="00186C0B">
        <w:t>119])</w:t>
      </w:r>
      <w:r w:rsidR="0083359B">
        <w:t>.</w:t>
      </w:r>
    </w:p>
    <w:p w14:paraId="0F543076" w14:textId="7CEF5851" w:rsidR="003C30DF" w:rsidRDefault="00CD75E1" w:rsidP="00C10D1F">
      <w:pPr>
        <w:pStyle w:val="ParaLevel2"/>
      </w:pPr>
      <w:r>
        <w:t xml:space="preserve">He was not persuaded that using </w:t>
      </w:r>
      <w:r w:rsidRPr="00CD75E1">
        <w:t>InterDigital</w:t>
      </w:r>
      <w:r w:rsidR="00962871">
        <w:t xml:space="preserve"> as a representative defendant to </w:t>
      </w:r>
      <w:r w:rsidR="00962871" w:rsidRPr="00962871">
        <w:t>the Licensing Claims</w:t>
      </w:r>
      <w:r w:rsidR="00962871">
        <w:t xml:space="preserve"> would work satisfactorily </w:t>
      </w:r>
      <w:r w:rsidR="0023623B">
        <w:t xml:space="preserve">in the absence of </w:t>
      </w:r>
      <w:r w:rsidR="0023623B" w:rsidRPr="0023623B">
        <w:t>Avanci</w:t>
      </w:r>
      <w:r w:rsidR="0023623B">
        <w:t xml:space="preserve"> as a defendant</w:t>
      </w:r>
      <w:r w:rsidR="00153DD4">
        <w:t xml:space="preserve"> because of the difficulty that </w:t>
      </w:r>
      <w:r w:rsidR="00153DD4" w:rsidRPr="00153DD4">
        <w:t>InterDigital</w:t>
      </w:r>
      <w:r w:rsidR="00153DD4">
        <w:t xml:space="preserve"> would have in defend</w:t>
      </w:r>
      <w:r w:rsidR="00F01AB9">
        <w:t>ing the global rate-setting claim</w:t>
      </w:r>
      <w:r w:rsidR="00186C0B">
        <w:t xml:space="preserve"> ([120])</w:t>
      </w:r>
      <w:r w:rsidR="00F01AB9">
        <w:t>.</w:t>
      </w:r>
      <w:r w:rsidR="0083359B">
        <w:t xml:space="preserve"> </w:t>
      </w:r>
    </w:p>
    <w:p w14:paraId="7C023F6F" w14:textId="77777777" w:rsidR="004A5361" w:rsidRDefault="00F01AB9" w:rsidP="00C10D1F">
      <w:pPr>
        <w:pStyle w:val="ParaLevel2"/>
      </w:pPr>
      <w:r>
        <w:t>It would be unfair to cas</w:t>
      </w:r>
      <w:r w:rsidR="00DE1BD0">
        <w:t xml:space="preserve">t upon </w:t>
      </w:r>
      <w:r w:rsidR="00DE1BD0" w:rsidRPr="00DE1BD0">
        <w:t>InterDigital</w:t>
      </w:r>
      <w:r w:rsidR="00DE1BD0">
        <w:t xml:space="preserve"> the responsibility and cost</w:t>
      </w:r>
      <w:r w:rsidR="00186C0B">
        <w:t xml:space="preserve"> of defending the claim</w:t>
      </w:r>
      <w:r w:rsidR="00984F36">
        <w:t xml:space="preserve"> as representative of more than 65 members of </w:t>
      </w:r>
      <w:r w:rsidR="00984F36" w:rsidRPr="00984F36">
        <w:t>the Avanci 5G Platform</w:t>
      </w:r>
      <w:r w:rsidR="00984F36">
        <w:t xml:space="preserve">, at least in the absence of </w:t>
      </w:r>
      <w:r w:rsidR="00984F36" w:rsidRPr="00984F36">
        <w:t>Avanci</w:t>
      </w:r>
      <w:r w:rsidR="009F7418">
        <w:t xml:space="preserve">. He noted that no reason had been given by </w:t>
      </w:r>
      <w:r w:rsidR="009F7418" w:rsidRPr="009F7418">
        <w:t>Tesla</w:t>
      </w:r>
      <w:r w:rsidR="009F7418">
        <w:t xml:space="preserve"> for selecting </w:t>
      </w:r>
      <w:r w:rsidR="00FA409D" w:rsidRPr="00FA409D">
        <w:t>InterDigital</w:t>
      </w:r>
      <w:r w:rsidR="00FA409D">
        <w:t xml:space="preserve"> that would justify it being given that burden</w:t>
      </w:r>
      <w:r w:rsidR="0021188E">
        <w:t xml:space="preserve">. Indeed, the first that </w:t>
      </w:r>
      <w:r w:rsidR="004A5361" w:rsidRPr="004A5361">
        <w:t>InterDigital</w:t>
      </w:r>
      <w:r w:rsidR="004A5361">
        <w:t xml:space="preserve"> had known about the claim was when it was served with the claim form</w:t>
      </w:r>
      <w:r w:rsidR="0021188E">
        <w:t xml:space="preserve"> ([</w:t>
      </w:r>
      <w:r w:rsidR="004A5361">
        <w:t>121])</w:t>
      </w:r>
      <w:r w:rsidR="00FA409D">
        <w:t>.</w:t>
      </w:r>
    </w:p>
    <w:p w14:paraId="2739F3E7" w14:textId="5C6C8944" w:rsidR="003120CD" w:rsidRDefault="00DD7CDA" w:rsidP="00C10D1F">
      <w:pPr>
        <w:pStyle w:val="ParaLevel2"/>
      </w:pPr>
      <w:r w:rsidRPr="00DD7CDA">
        <w:t>Tesla</w:t>
      </w:r>
      <w:r>
        <w:t xml:space="preserve"> had not explained how L1 was to be bound by the proceedings</w:t>
      </w:r>
      <w:r w:rsidR="002558F2">
        <w:t>, but it had an interest in them</w:t>
      </w:r>
      <w:r w:rsidR="00294F81">
        <w:t xml:space="preserve"> </w:t>
      </w:r>
      <w:r w:rsidR="00452C92">
        <w:t>([122])</w:t>
      </w:r>
      <w:r w:rsidR="002558F2">
        <w:t>.</w:t>
      </w:r>
      <w:r w:rsidR="00DE1BD0">
        <w:t xml:space="preserve"> </w:t>
      </w:r>
      <w:r w:rsidR="004646DF">
        <w:t xml:space="preserve"> </w:t>
      </w:r>
    </w:p>
    <w:p w14:paraId="077012BC" w14:textId="29FB7453" w:rsidR="009E48DF" w:rsidRDefault="009E48DF" w:rsidP="00C10D1F">
      <w:pPr>
        <w:pStyle w:val="ParaLevel1"/>
      </w:pPr>
      <w:r w:rsidRPr="00400FE8">
        <w:rPr>
          <w:i/>
          <w:iCs/>
        </w:rPr>
        <w:t>The test on appeal</w:t>
      </w:r>
      <w:r>
        <w:t>.</w:t>
      </w:r>
      <w:r w:rsidR="00817432">
        <w:t xml:space="preserve"> There is no dispute that the judge’s decision </w:t>
      </w:r>
      <w:r w:rsidR="00366521">
        <w:t xml:space="preserve">involved an exercise of </w:t>
      </w:r>
      <w:r w:rsidR="00817432">
        <w:t>discretion.</w:t>
      </w:r>
      <w:r w:rsidR="00FF3DC3">
        <w:t xml:space="preserve"> Accordingly</w:t>
      </w:r>
      <w:r w:rsidR="00F25131">
        <w:t>,</w:t>
      </w:r>
      <w:r w:rsidR="00FF3DC3">
        <w:t xml:space="preserve"> </w:t>
      </w:r>
      <w:r w:rsidR="00366521">
        <w:t>this Court can only intervene if</w:t>
      </w:r>
      <w:r w:rsidR="001216B0">
        <w:t xml:space="preserve"> the judge failed to take into account some relevant factor</w:t>
      </w:r>
      <w:r w:rsidR="008A6E39">
        <w:t>,</w:t>
      </w:r>
      <w:r w:rsidR="001216B0">
        <w:t xml:space="preserve"> o</w:t>
      </w:r>
      <w:r w:rsidR="008A6E39">
        <w:t>r</w:t>
      </w:r>
      <w:r w:rsidR="001216B0">
        <w:t xml:space="preserve"> took into </w:t>
      </w:r>
      <w:r w:rsidR="008A6E39">
        <w:t xml:space="preserve">account </w:t>
      </w:r>
      <w:r w:rsidR="001216B0">
        <w:t xml:space="preserve">an </w:t>
      </w:r>
      <w:r w:rsidR="008A6E39">
        <w:t>irrelevant</w:t>
      </w:r>
      <w:r w:rsidR="001216B0">
        <w:t xml:space="preserve"> factor</w:t>
      </w:r>
      <w:r w:rsidR="008A6E39">
        <w:t>,</w:t>
      </w:r>
      <w:r w:rsidR="001216B0">
        <w:t xml:space="preserve"> or otherwise exceeded the generous ambit within which a reasonable disagreement is possible: see </w:t>
      </w:r>
      <w:r w:rsidR="008A6E39" w:rsidRPr="008A6E39">
        <w:rPr>
          <w:i/>
          <w:iCs/>
        </w:rPr>
        <w:t>G v G (Minors: Custody Appeal) </w:t>
      </w:r>
      <w:r w:rsidR="008A6E39" w:rsidRPr="008A6E39">
        <w:t>[1985] 1 WLR 647</w:t>
      </w:r>
      <w:r w:rsidR="008A6E39">
        <w:t xml:space="preserve"> at 651 (</w:t>
      </w:r>
      <w:r w:rsidR="008A6E39" w:rsidRPr="008A6E39">
        <w:t>Lord Fraser of Tullybelton</w:t>
      </w:r>
      <w:r w:rsidR="008A6E39">
        <w:t>) and many subsequent authorities.</w:t>
      </w:r>
      <w:r w:rsidR="008A6E39" w:rsidRPr="008A6E39">
        <w:t xml:space="preserve">  </w:t>
      </w:r>
      <w:r w:rsidR="00346B31">
        <w:t xml:space="preserve">Furthermore, it was a case management decision, and therefore this Court should be particularly cautious about </w:t>
      </w:r>
      <w:r w:rsidR="00FF3DC3">
        <w:t>interfering with his decision.</w:t>
      </w:r>
    </w:p>
    <w:p w14:paraId="699B051F" w14:textId="43074137" w:rsidR="00497FAE" w:rsidRDefault="009E48DF" w:rsidP="00C10D1F">
      <w:pPr>
        <w:pStyle w:val="ParaLevel1"/>
      </w:pPr>
      <w:r w:rsidRPr="00305123">
        <w:rPr>
          <w:i/>
          <w:iCs/>
        </w:rPr>
        <w:t>Assessment</w:t>
      </w:r>
      <w:r w:rsidR="00400FE8">
        <w:t>.</w:t>
      </w:r>
      <w:r w:rsidR="00264FE4">
        <w:t xml:space="preserve"> </w:t>
      </w:r>
      <w:r w:rsidR="003E3FC4" w:rsidRPr="003E3FC4">
        <w:t>Tesla</w:t>
      </w:r>
      <w:r w:rsidR="003E3FC4">
        <w:t xml:space="preserve"> challenge each of the judge’s reasons</w:t>
      </w:r>
      <w:r w:rsidR="00EA14FD">
        <w:t xml:space="preserve">. So far as the first reason is concerned, </w:t>
      </w:r>
      <w:r w:rsidR="00EA14FD" w:rsidRPr="00EA14FD">
        <w:t>Tesla</w:t>
      </w:r>
      <w:r w:rsidR="009A5612">
        <w:t xml:space="preserve"> </w:t>
      </w:r>
      <w:r w:rsidR="00497FAE">
        <w:t xml:space="preserve">advance </w:t>
      </w:r>
      <w:r w:rsidR="00CF0E66">
        <w:t>four</w:t>
      </w:r>
      <w:r w:rsidR="00497FAE">
        <w:t xml:space="preserve"> arguments. </w:t>
      </w:r>
    </w:p>
    <w:p w14:paraId="415AAEAF" w14:textId="7B8416EC" w:rsidR="00DB72DD" w:rsidRDefault="0017676F" w:rsidP="00C10D1F">
      <w:pPr>
        <w:pStyle w:val="ParaLevel1"/>
      </w:pPr>
      <w:r>
        <w:t xml:space="preserve">The first is that </w:t>
      </w:r>
      <w:r w:rsidR="00F2003D">
        <w:t xml:space="preserve">there can be </w:t>
      </w:r>
      <w:r>
        <w:t xml:space="preserve">no </w:t>
      </w:r>
      <w:r w:rsidR="00F2003D">
        <w:t xml:space="preserve">hard-edged rule </w:t>
      </w:r>
      <w:r w:rsidR="009B269E">
        <w:t xml:space="preserve">that a representative order can only be made in respect of defendants </w:t>
      </w:r>
      <w:r w:rsidR="002419F8">
        <w:t xml:space="preserve">outside the jurisdiction </w:t>
      </w:r>
      <w:r w:rsidR="007D1BEE">
        <w:t>if</w:t>
      </w:r>
      <w:r w:rsidR="002419F8">
        <w:t xml:space="preserve"> </w:t>
      </w:r>
      <w:r w:rsidR="00A930E1">
        <w:t xml:space="preserve">the requirements for service out of the </w:t>
      </w:r>
      <w:r w:rsidR="00250CC5">
        <w:t>juris</w:t>
      </w:r>
      <w:r w:rsidR="001A6905">
        <w:t>diction</w:t>
      </w:r>
      <w:r w:rsidR="002419F8">
        <w:t xml:space="preserve"> are met in respect of </w:t>
      </w:r>
      <w:r w:rsidR="00DA1797">
        <w:t xml:space="preserve">all such defendants, because that would be contrary to the principle affirmed by </w:t>
      </w:r>
      <w:r w:rsidR="006805D1">
        <w:t xml:space="preserve">Lord Leggatt (with whom the other members of </w:t>
      </w:r>
      <w:r w:rsidR="00DA1797">
        <w:t>the Supreme Court</w:t>
      </w:r>
      <w:r w:rsidR="006805D1">
        <w:t xml:space="preserve"> agree</w:t>
      </w:r>
      <w:r w:rsidR="007D1BEE">
        <w:t>d</w:t>
      </w:r>
      <w:r w:rsidR="006805D1">
        <w:t>)</w:t>
      </w:r>
      <w:r w:rsidR="00DA1797">
        <w:t xml:space="preserve"> in </w:t>
      </w:r>
      <w:r w:rsidR="00DA1797" w:rsidRPr="00A45C42">
        <w:rPr>
          <w:i/>
          <w:iCs/>
        </w:rPr>
        <w:t>Lloyd v Google</w:t>
      </w:r>
      <w:r w:rsidR="00330888">
        <w:t xml:space="preserve"> </w:t>
      </w:r>
      <w:r w:rsidR="00A45C42">
        <w:t xml:space="preserve">at </w:t>
      </w:r>
      <w:r w:rsidR="00380DE8">
        <w:t xml:space="preserve">[68] </w:t>
      </w:r>
      <w:r w:rsidR="00330888">
        <w:t xml:space="preserve">that the representative procedure is </w:t>
      </w:r>
      <w:r w:rsidR="00380DE8">
        <w:t>“</w:t>
      </w:r>
      <w:r w:rsidR="000B72EF">
        <w:t>to be treated as</w:t>
      </w:r>
      <w:r w:rsidR="00380DE8">
        <w:t xml:space="preserve"> ‘</w:t>
      </w:r>
      <w:r w:rsidR="00330888">
        <w:t>a flexible</w:t>
      </w:r>
      <w:r w:rsidR="00380DE8">
        <w:t xml:space="preserve"> tool </w:t>
      </w:r>
      <w:r w:rsidR="006F4C59">
        <w:t>of convenience in the administration of justice</w:t>
      </w:r>
      <w:r w:rsidR="002D1F70">
        <w:t>’</w:t>
      </w:r>
      <w:r w:rsidR="006F4C59">
        <w:t xml:space="preserve"> and ‘applied to the</w:t>
      </w:r>
      <w:r w:rsidR="000B72EF">
        <w:t xml:space="preserve"> exigencies of </w:t>
      </w:r>
      <w:r w:rsidR="002D1F70">
        <w:t>modern lif</w:t>
      </w:r>
      <w:r w:rsidR="00A76B2E">
        <w:t>e</w:t>
      </w:r>
      <w:r w:rsidR="002D1F70">
        <w:t xml:space="preserve"> as occasion requires’”</w:t>
      </w:r>
      <w:r w:rsidR="00A930E1">
        <w:t>.</w:t>
      </w:r>
      <w:r w:rsidR="00330888">
        <w:t xml:space="preserve"> </w:t>
      </w:r>
      <w:r w:rsidR="00A00A23">
        <w:t>Even if Tesla are right that there is no hard-edged rule</w:t>
      </w:r>
      <w:r w:rsidR="00A45C42">
        <w:t>, however, in my judgment the judge cannot be faulted for having taken this factor into account in exercising his discretion</w:t>
      </w:r>
      <w:r w:rsidR="0095082B">
        <w:t xml:space="preserve"> for the reasons I will explain below</w:t>
      </w:r>
      <w:r w:rsidR="00A45C42">
        <w:t>.</w:t>
      </w:r>
      <w:r w:rsidR="00A930E1">
        <w:t xml:space="preserve"> </w:t>
      </w:r>
    </w:p>
    <w:p w14:paraId="01FFC0C0" w14:textId="38F0D548" w:rsidR="0063229B" w:rsidRDefault="00DB4652" w:rsidP="00C10D1F">
      <w:pPr>
        <w:pStyle w:val="ParaLevel1"/>
      </w:pPr>
      <w:r w:rsidRPr="00DB4652">
        <w:t>Tesla</w:t>
      </w:r>
      <w:r w:rsidR="00FE5200">
        <w:t xml:space="preserve">’s second argument is </w:t>
      </w:r>
      <w:r w:rsidRPr="00DB4652">
        <w:t>that the jurisdictional analysis that they rely upon to justify permission to serve InterDigital outside the jurisdiction is equally applicable to all other members of the Avanci 5G Platform based outside the jurisdiction who own UK SEPs</w:t>
      </w:r>
      <w:r>
        <w:t>.</w:t>
      </w:r>
    </w:p>
    <w:p w14:paraId="6E590EEF" w14:textId="2689583C" w:rsidR="004B19B3" w:rsidRDefault="001E0ED1" w:rsidP="00C10D1F">
      <w:pPr>
        <w:pStyle w:val="ParaLevel1"/>
      </w:pPr>
      <w:r>
        <w:t xml:space="preserve">There </w:t>
      </w:r>
      <w:r w:rsidR="00C337AE">
        <w:t>was no</w:t>
      </w:r>
      <w:r>
        <w:t xml:space="preserve"> evidence before the judge as to how</w:t>
      </w:r>
      <w:r w:rsidR="00987BA2">
        <w:t xml:space="preserve"> many of the then members owned </w:t>
      </w:r>
      <w:r w:rsidR="00987BA2" w:rsidRPr="00987BA2">
        <w:t>UK SEPs</w:t>
      </w:r>
      <w:r w:rsidR="00987BA2">
        <w:t>. Accordingly</w:t>
      </w:r>
      <w:r w:rsidR="000E1C24">
        <w:t>,</w:t>
      </w:r>
      <w:r w:rsidR="00987BA2">
        <w:t xml:space="preserve"> </w:t>
      </w:r>
      <w:r w:rsidR="00987BA2" w:rsidRPr="00987BA2">
        <w:t>Tesla</w:t>
      </w:r>
      <w:r w:rsidR="00987BA2">
        <w:t xml:space="preserve"> have applied </w:t>
      </w:r>
      <w:r w:rsidR="00B174FC">
        <w:t xml:space="preserve">for permission </w:t>
      </w:r>
      <w:r w:rsidR="00987BA2">
        <w:t xml:space="preserve">to adduce </w:t>
      </w:r>
      <w:r w:rsidR="009507D6">
        <w:t>fresh evidence on the appeal directed to this question</w:t>
      </w:r>
      <w:r w:rsidR="00755B4F">
        <w:t>, consisting of</w:t>
      </w:r>
      <w:r w:rsidR="00383747">
        <w:t xml:space="preserve"> </w:t>
      </w:r>
      <w:r w:rsidR="00755B4F">
        <w:t>the</w:t>
      </w:r>
      <w:r w:rsidR="00383747">
        <w:t xml:space="preserve"> fifth witness statement of Dr </w:t>
      </w:r>
      <w:r w:rsidR="00876FFE">
        <w:t xml:space="preserve">Bethan </w:t>
      </w:r>
      <w:r w:rsidR="00383747">
        <w:t>Hopewell</w:t>
      </w:r>
      <w:r w:rsidR="00876FFE">
        <w:t xml:space="preserve"> of Powell Gilbert, </w:t>
      </w:r>
      <w:r w:rsidR="00876FFE" w:rsidRPr="00876FFE">
        <w:t>Tesla</w:t>
      </w:r>
      <w:r w:rsidR="00876FFE">
        <w:t>’s solicitor</w:t>
      </w:r>
      <w:r w:rsidR="00C428C7">
        <w:t>s</w:t>
      </w:r>
      <w:r w:rsidR="00AD2550">
        <w:t xml:space="preserve">. </w:t>
      </w:r>
      <w:r w:rsidR="00B62515">
        <w:t xml:space="preserve">This reports the results of an analysis of a </w:t>
      </w:r>
      <w:r w:rsidR="00071707">
        <w:t xml:space="preserve">database </w:t>
      </w:r>
      <w:r w:rsidR="00936EDE">
        <w:t xml:space="preserve">of declarations to ETSI </w:t>
      </w:r>
      <w:r w:rsidR="00071707">
        <w:t xml:space="preserve">maintained by </w:t>
      </w:r>
      <w:r w:rsidR="00936EDE">
        <w:t xml:space="preserve">a company called </w:t>
      </w:r>
      <w:r w:rsidR="00071707">
        <w:t>IPlytics</w:t>
      </w:r>
      <w:r w:rsidR="009507D6">
        <w:t>.</w:t>
      </w:r>
      <w:r w:rsidR="00936EDE">
        <w:t xml:space="preserve"> The analysis </w:t>
      </w:r>
      <w:r w:rsidR="00C56927">
        <w:t xml:space="preserve">indicates that, as at the date of </w:t>
      </w:r>
      <w:r w:rsidR="00860961">
        <w:t xml:space="preserve">the witness statement (6 August 2024), </w:t>
      </w:r>
      <w:r w:rsidR="006F5727">
        <w:t xml:space="preserve">57 </w:t>
      </w:r>
      <w:r w:rsidR="00E81EC0">
        <w:t xml:space="preserve">of the then </w:t>
      </w:r>
      <w:r w:rsidR="00575B70">
        <w:t xml:space="preserve">67 members of </w:t>
      </w:r>
      <w:r w:rsidR="00575B70" w:rsidRPr="00575B70">
        <w:t>the Avanci 5G Platform</w:t>
      </w:r>
      <w:r w:rsidR="00575B70">
        <w:t xml:space="preserve"> </w:t>
      </w:r>
      <w:r w:rsidR="001A2A9B">
        <w:t>owned UK SEPs</w:t>
      </w:r>
      <w:r w:rsidR="005E0165">
        <w:t xml:space="preserve">. </w:t>
      </w:r>
      <w:r w:rsidR="005E0165" w:rsidRPr="005E0165">
        <w:t>Tesla</w:t>
      </w:r>
      <w:r w:rsidR="005E0165">
        <w:t xml:space="preserve"> acknowledge that this information was</w:t>
      </w:r>
      <w:r w:rsidR="00E77FA1">
        <w:t xml:space="preserve"> readily available at the time of the hearing before the judge, but nevertheless contend that</w:t>
      </w:r>
      <w:r w:rsidR="00543103">
        <w:t xml:space="preserve"> the </w:t>
      </w:r>
      <w:r w:rsidR="00543103" w:rsidRPr="008475AC">
        <w:rPr>
          <w:i/>
          <w:iCs/>
        </w:rPr>
        <w:t>Ladd v Marshall</w:t>
      </w:r>
      <w:r w:rsidR="00543103">
        <w:t xml:space="preserve"> [1954] 1 WLR 1489 criteria are satisfied</w:t>
      </w:r>
      <w:r w:rsidR="00971C04">
        <w:t>. In the case of the first criterion</w:t>
      </w:r>
      <w:r w:rsidR="008B68B4">
        <w:t xml:space="preserve">, Tesla </w:t>
      </w:r>
      <w:r w:rsidR="00A50845">
        <w:t xml:space="preserve">say that they </w:t>
      </w:r>
      <w:r w:rsidR="008B68B4">
        <w:t xml:space="preserve">had no cause to adduce this evidence because </w:t>
      </w:r>
      <w:r w:rsidR="004B19B3">
        <w:t xml:space="preserve">neither </w:t>
      </w:r>
      <w:r w:rsidR="004B19B3" w:rsidRPr="004B19B3">
        <w:t>InterDigital</w:t>
      </w:r>
      <w:r w:rsidR="004B19B3">
        <w:t xml:space="preserve"> nor </w:t>
      </w:r>
      <w:r w:rsidR="004B19B3" w:rsidRPr="004B19B3">
        <w:t>Avanci</w:t>
      </w:r>
      <w:r w:rsidR="004B19B3">
        <w:t xml:space="preserve"> took a relevant point against </w:t>
      </w:r>
      <w:r w:rsidR="00A50845" w:rsidRPr="00A50845">
        <w:t>Tesla</w:t>
      </w:r>
      <w:r w:rsidR="004B19B3">
        <w:t xml:space="preserve">, and the question was first </w:t>
      </w:r>
      <w:r w:rsidR="00FD3C92">
        <w:t xml:space="preserve">raised </w:t>
      </w:r>
      <w:r w:rsidR="004B19B3">
        <w:t xml:space="preserve">by the judge </w:t>
      </w:r>
      <w:r w:rsidR="004F48F2">
        <w:t>in an email to the parties while writing</w:t>
      </w:r>
      <w:r w:rsidR="004B19B3">
        <w:t xml:space="preserve"> his judgment.</w:t>
      </w:r>
    </w:p>
    <w:p w14:paraId="12EBC6A9" w14:textId="29B5AAAD" w:rsidR="00467A00" w:rsidRDefault="00DE3AC7" w:rsidP="00C10D1F">
      <w:pPr>
        <w:pStyle w:val="ParaLevel1"/>
      </w:pPr>
      <w:r w:rsidRPr="00DE3AC7">
        <w:t>InterDigital</w:t>
      </w:r>
      <w:r>
        <w:t xml:space="preserve"> oppose</w:t>
      </w:r>
      <w:r w:rsidR="004E7B4A">
        <w:t>d</w:t>
      </w:r>
      <w:r>
        <w:t xml:space="preserve"> the application, contending that the </w:t>
      </w:r>
      <w:r w:rsidRPr="00C75095">
        <w:rPr>
          <w:i/>
          <w:iCs/>
        </w:rPr>
        <w:t>Ladd v Marshall</w:t>
      </w:r>
      <w:r>
        <w:t xml:space="preserve"> criteria</w:t>
      </w:r>
      <w:r w:rsidR="004E7B4A">
        <w:t xml:space="preserve"> were not satisfied</w:t>
      </w:r>
      <w:r w:rsidR="00D8530A">
        <w:t>. I</w:t>
      </w:r>
      <w:r w:rsidR="004E7B4A">
        <w:t xml:space="preserve">n the alternative </w:t>
      </w:r>
      <w:r w:rsidR="00D8530A" w:rsidRPr="00D8530A">
        <w:t xml:space="preserve">InterDigital </w:t>
      </w:r>
      <w:r w:rsidR="000632C0">
        <w:t>contend</w:t>
      </w:r>
      <w:r w:rsidR="00D8530A">
        <w:t>ed</w:t>
      </w:r>
      <w:r w:rsidR="000632C0">
        <w:t xml:space="preserve"> that, if Dr Hopewell’s statement was admitted,</w:t>
      </w:r>
      <w:r w:rsidR="00B174FC">
        <w:t xml:space="preserve"> </w:t>
      </w:r>
      <w:r w:rsidR="00B174FC" w:rsidRPr="00B174FC">
        <w:t>InterDigital</w:t>
      </w:r>
      <w:r w:rsidR="00B174FC">
        <w:t xml:space="preserve"> should have permi</w:t>
      </w:r>
      <w:r w:rsidR="00D8530A">
        <w:t xml:space="preserve">ssion to </w:t>
      </w:r>
      <w:r w:rsidR="00B26C9B">
        <w:t xml:space="preserve">adduce responsive evidence contained </w:t>
      </w:r>
      <w:r w:rsidR="00635637">
        <w:t xml:space="preserve">in </w:t>
      </w:r>
      <w:r w:rsidR="00B26C9B">
        <w:t xml:space="preserve">a sixth </w:t>
      </w:r>
      <w:r w:rsidR="00623F5D">
        <w:t xml:space="preserve">witness statement of Alexandra Brodie of </w:t>
      </w:r>
      <w:r w:rsidR="00787684">
        <w:t xml:space="preserve">Gowling WLG, </w:t>
      </w:r>
      <w:r w:rsidR="00787684" w:rsidRPr="00787684">
        <w:t>InterDigital</w:t>
      </w:r>
      <w:r w:rsidR="00787684">
        <w:t xml:space="preserve">’s solicitors. </w:t>
      </w:r>
      <w:r w:rsidR="006824B3">
        <w:t xml:space="preserve">This evidence </w:t>
      </w:r>
      <w:r w:rsidR="004057DA">
        <w:t>suggests that there are</w:t>
      </w:r>
      <w:r w:rsidR="00635637">
        <w:t xml:space="preserve"> </w:t>
      </w:r>
      <w:r w:rsidR="00714390">
        <w:t xml:space="preserve">certain </w:t>
      </w:r>
      <w:r w:rsidR="00F17324">
        <w:t>errors in the analysis</w:t>
      </w:r>
      <w:r w:rsidR="00CA264B">
        <w:t xml:space="preserve"> reported by Dr Hopewell, and </w:t>
      </w:r>
      <w:r w:rsidR="00714390">
        <w:t xml:space="preserve">indicates </w:t>
      </w:r>
      <w:r w:rsidR="00CA264B">
        <w:t>that</w:t>
      </w:r>
      <w:r w:rsidR="00714390">
        <w:t>,</w:t>
      </w:r>
      <w:r w:rsidR="00CA264B">
        <w:t xml:space="preserve"> as at the date of Ms Brodie’s statement (</w:t>
      </w:r>
      <w:r w:rsidR="001C5541">
        <w:t xml:space="preserve">20 September 2024), </w:t>
      </w:r>
      <w:r w:rsidR="001008F6">
        <w:t>53</w:t>
      </w:r>
      <w:r w:rsidR="00C569BD">
        <w:t xml:space="preserve"> of the then </w:t>
      </w:r>
      <w:r w:rsidR="00E03D5C">
        <w:t xml:space="preserve">67 members of </w:t>
      </w:r>
      <w:r w:rsidR="00E03D5C" w:rsidRPr="00E03D5C">
        <w:t>the Avanci 5G Platform</w:t>
      </w:r>
      <w:r w:rsidR="00E03D5C">
        <w:t xml:space="preserve"> </w:t>
      </w:r>
      <w:r w:rsidR="00714390">
        <w:t>own</w:t>
      </w:r>
      <w:r w:rsidR="001008F6">
        <w:t>ed</w:t>
      </w:r>
      <w:r w:rsidR="00D93FE1" w:rsidRPr="00D93FE1">
        <w:rPr>
          <w:szCs w:val="24"/>
        </w:rPr>
        <w:t xml:space="preserve"> </w:t>
      </w:r>
      <w:r w:rsidR="00D93FE1" w:rsidRPr="00D93FE1">
        <w:t>UK SEPs</w:t>
      </w:r>
      <w:r w:rsidR="00D93FE1">
        <w:t>.</w:t>
      </w:r>
      <w:r w:rsidR="00366946">
        <w:t xml:space="preserve"> </w:t>
      </w:r>
      <w:r w:rsidR="00366946" w:rsidRPr="00366946">
        <w:t>Tesla</w:t>
      </w:r>
      <w:r w:rsidR="00366946">
        <w:t xml:space="preserve"> did not oppose this responsive evidence being admitted if Dr </w:t>
      </w:r>
      <w:r w:rsidR="00F24695">
        <w:t>Hopewell’s evidence was admitted.</w:t>
      </w:r>
      <w:r w:rsidR="00366946">
        <w:t xml:space="preserve"> </w:t>
      </w:r>
    </w:p>
    <w:p w14:paraId="64D21189" w14:textId="77777777" w:rsidR="004B3948" w:rsidRDefault="00467A00" w:rsidP="00C10D1F">
      <w:pPr>
        <w:pStyle w:val="ParaLevel1"/>
      </w:pPr>
      <w:r>
        <w:t xml:space="preserve">At the hearing counsel for </w:t>
      </w:r>
      <w:r w:rsidRPr="00467A00">
        <w:t>InterDigital</w:t>
      </w:r>
      <w:r>
        <w:t xml:space="preserve"> did not press </w:t>
      </w:r>
      <w:r w:rsidRPr="00467A00">
        <w:t>InterDigital</w:t>
      </w:r>
      <w:r>
        <w:t>’s objection to the admission of Dr Hopewell’s evidence</w:t>
      </w:r>
      <w:r w:rsidR="00FC2E02">
        <w:t xml:space="preserve"> provided that Ms Brodie’s evidence was also admitted. </w:t>
      </w:r>
      <w:r w:rsidR="001A2D40">
        <w:t xml:space="preserve">Avanci was, as one would expect, neutral. </w:t>
      </w:r>
      <w:r w:rsidR="008A7CCC">
        <w:t xml:space="preserve">Given that </w:t>
      </w:r>
      <w:r w:rsidR="00105B26">
        <w:t xml:space="preserve">the objection is not pressed, I consider that it is appropriate to grant </w:t>
      </w:r>
      <w:r w:rsidR="00105B26" w:rsidRPr="00105B26">
        <w:t>Tesla</w:t>
      </w:r>
      <w:r w:rsidR="00105B26">
        <w:t xml:space="preserve"> permission to adduce Dr Hopewell’s evidence on terms that Ms Brodie’s evidence is also admitted</w:t>
      </w:r>
      <w:r w:rsidR="00CD4045">
        <w:t xml:space="preserve"> in order that this Court may proceed upon </w:t>
      </w:r>
      <w:r w:rsidR="007E653B">
        <w:t>a proper understanding of the factual position.</w:t>
      </w:r>
    </w:p>
    <w:p w14:paraId="23FC4A06" w14:textId="2062D768" w:rsidR="00CA5083" w:rsidRDefault="004B3948" w:rsidP="00C10D1F">
      <w:pPr>
        <w:pStyle w:val="ParaLevel1"/>
      </w:pPr>
      <w:r w:rsidRPr="004B3948">
        <w:t>Tesla</w:t>
      </w:r>
      <w:r>
        <w:t xml:space="preserve"> have not served any evidence in reply to Ms Brodie’s</w:t>
      </w:r>
      <w:r w:rsidR="00F83CDB">
        <w:t xml:space="preserve"> witness statement, nor did counsel for </w:t>
      </w:r>
      <w:r w:rsidR="00F83CDB" w:rsidRPr="00F83CDB">
        <w:t>Tesla</w:t>
      </w:r>
      <w:r w:rsidR="00F83CDB">
        <w:t xml:space="preserve"> criticise the analysis of the data reported in that statement. Accordingly, I accept </w:t>
      </w:r>
      <w:r w:rsidR="00E61373">
        <w:t>Ms Brodie’s evidence as to the figures.</w:t>
      </w:r>
      <w:r w:rsidR="009B5037">
        <w:t xml:space="preserve"> </w:t>
      </w:r>
    </w:p>
    <w:p w14:paraId="1724310A" w14:textId="0B2C9B49" w:rsidR="00021F23" w:rsidRDefault="00021F23" w:rsidP="00C10D1F">
      <w:pPr>
        <w:pStyle w:val="ParaLevel1"/>
      </w:pPr>
      <w:r>
        <w:t>I accept that</w:t>
      </w:r>
      <w:r w:rsidR="00CF3BC9" w:rsidRPr="00E36DF4">
        <w:rPr>
          <w:szCs w:val="24"/>
        </w:rPr>
        <w:t xml:space="preserve"> </w:t>
      </w:r>
      <w:r w:rsidR="00CF3BC9" w:rsidRPr="00CF3BC9">
        <w:t>the jurisdictional analysis that Tesla rely upon to justify permission to serve InterDigital outside the jurisdiction is equally applicable</w:t>
      </w:r>
      <w:r w:rsidR="00CF3BC9">
        <w:t xml:space="preserve"> to </w:t>
      </w:r>
      <w:r w:rsidR="003F5D3C">
        <w:t xml:space="preserve">the 53 out of the then 67 members of </w:t>
      </w:r>
      <w:r w:rsidR="003F5D3C" w:rsidRPr="003F5D3C">
        <w:t>the Avanci 5G Platform</w:t>
      </w:r>
      <w:r w:rsidR="003F5D3C">
        <w:t xml:space="preserve"> who </w:t>
      </w:r>
      <w:r w:rsidR="00330FB5">
        <w:t xml:space="preserve">are outside the jurisdiction and </w:t>
      </w:r>
      <w:r w:rsidR="003F5D3C">
        <w:t xml:space="preserve">do own UK SEPs, </w:t>
      </w:r>
      <w:r w:rsidR="00AE7E5C">
        <w:t xml:space="preserve">but that leaves the position of </w:t>
      </w:r>
      <w:r w:rsidR="0081504E">
        <w:t xml:space="preserve">the </w:t>
      </w:r>
      <w:r w:rsidR="00AE7E5C">
        <w:t>other 14 to be considered.</w:t>
      </w:r>
      <w:r w:rsidR="00A76B2E">
        <w:t xml:space="preserve"> Even if there is no hard-edged rule preventing a representation order being made in respect of such persons,</w:t>
      </w:r>
      <w:r w:rsidR="00E36DF4">
        <w:t xml:space="preserve"> it is certainly relevant to the exercise of the court’s discretion that</w:t>
      </w:r>
      <w:r w:rsidR="00A76B2E">
        <w:t xml:space="preserve"> the effect of the order sought by </w:t>
      </w:r>
      <w:r w:rsidR="00A76B2E" w:rsidRPr="00A76B2E">
        <w:t>Tesla</w:t>
      </w:r>
      <w:r w:rsidR="00A76B2E">
        <w:t xml:space="preserve"> would be to expose these 14 members to proceedings before the English courts whose outcome will bind them </w:t>
      </w:r>
      <w:r w:rsidR="00E36DF4">
        <w:t xml:space="preserve">when </w:t>
      </w:r>
      <w:r w:rsidR="00A76B2E">
        <w:t xml:space="preserve">jurisdiction could not be established against them if sued in their own capacities. </w:t>
      </w:r>
      <w:r w:rsidR="00BD4B03">
        <w:t xml:space="preserve">This can clearly </w:t>
      </w:r>
      <w:r w:rsidR="00FC57E6">
        <w:t xml:space="preserve">be seen </w:t>
      </w:r>
      <w:r w:rsidR="00BD4B03">
        <w:t>from the judge’s proposal for an opt-out</w:t>
      </w:r>
      <w:r w:rsidR="00FB0D56">
        <w:t xml:space="preserve"> in the event of a conflict of interest, which would lead to such members becoming self-represented.</w:t>
      </w:r>
    </w:p>
    <w:p w14:paraId="3A3AA5BA" w14:textId="38D367FA" w:rsidR="00C73578" w:rsidRDefault="008016E0" w:rsidP="00C10D1F">
      <w:pPr>
        <w:pStyle w:val="ParaLevel1"/>
      </w:pPr>
      <w:r>
        <w:t>T</w:t>
      </w:r>
      <w:r w:rsidR="00B82B52">
        <w:t>esla</w:t>
      </w:r>
      <w:r w:rsidR="00EE3E3C">
        <w:t xml:space="preserve">’s third argument is that </w:t>
      </w:r>
      <w:r w:rsidR="00CF0E66">
        <w:t>the other 14</w:t>
      </w:r>
      <w:r w:rsidR="00EE3E3C">
        <w:t xml:space="preserve"> members </w:t>
      </w:r>
      <w:r w:rsidRPr="008016E0">
        <w:t>could have been served</w:t>
      </w:r>
      <w:r w:rsidR="00330FB5">
        <w:t xml:space="preserve"> </w:t>
      </w:r>
      <w:r w:rsidR="00CD3383">
        <w:t xml:space="preserve">outside the jurisdiction in reliance </w:t>
      </w:r>
      <w:r w:rsidR="008D3969">
        <w:t>on</w:t>
      </w:r>
      <w:r w:rsidRPr="008016E0">
        <w:t xml:space="preserve"> gateway (3) (necessary or proper parties)</w:t>
      </w:r>
      <w:r w:rsidR="00330FB5">
        <w:t xml:space="preserve"> even though they could not </w:t>
      </w:r>
      <w:r w:rsidR="00CD3383">
        <w:t xml:space="preserve">be served </w:t>
      </w:r>
      <w:r w:rsidR="008D3969">
        <w:t>via gateway (11)</w:t>
      </w:r>
      <w:r w:rsidRPr="008016E0">
        <w:t>.</w:t>
      </w:r>
      <w:r w:rsidR="00FC04A3">
        <w:t xml:space="preserve"> </w:t>
      </w:r>
      <w:r w:rsidR="00337A7E">
        <w:t xml:space="preserve">This argument was not developed by counsel for </w:t>
      </w:r>
      <w:r w:rsidR="00337A7E" w:rsidRPr="00337A7E">
        <w:t>Tesla</w:t>
      </w:r>
      <w:r w:rsidR="005D16F0">
        <w:t xml:space="preserve">. In the absence of </w:t>
      </w:r>
      <w:r w:rsidR="008E7624">
        <w:t xml:space="preserve">further explanation, I </w:t>
      </w:r>
      <w:r w:rsidR="005D16F0">
        <w:t xml:space="preserve">do not accept </w:t>
      </w:r>
      <w:r w:rsidR="008E7624">
        <w:t>this argument</w:t>
      </w:r>
      <w:r w:rsidR="005D16F0">
        <w:t>.</w:t>
      </w:r>
      <w:r w:rsidR="00E51EA6">
        <w:t xml:space="preserve"> It is difficult to see why any one individual member of </w:t>
      </w:r>
      <w:r w:rsidR="00E51EA6" w:rsidRPr="00E51EA6">
        <w:t>the Avanci 5G Platform</w:t>
      </w:r>
      <w:r w:rsidR="00E51EA6">
        <w:t xml:space="preserve"> is a necessary or proper party to a claim against another individual member</w:t>
      </w:r>
      <w:r w:rsidR="003E2C2F">
        <w:t>.</w:t>
      </w:r>
      <w:r w:rsidR="005D16F0">
        <w:t xml:space="preserve"> </w:t>
      </w:r>
    </w:p>
    <w:p w14:paraId="484EE637" w14:textId="2E96C909" w:rsidR="000C0E69" w:rsidRDefault="00A058A2" w:rsidP="00C10D1F">
      <w:pPr>
        <w:pStyle w:val="ParaLevel1"/>
      </w:pPr>
      <w:r>
        <w:t>Finally</w:t>
      </w:r>
      <w:r w:rsidR="00FC04A3">
        <w:t xml:space="preserve">, </w:t>
      </w:r>
      <w:r w:rsidR="00EF008F" w:rsidRPr="00EF008F">
        <w:t>Tesla</w:t>
      </w:r>
      <w:r w:rsidR="009B5037">
        <w:t xml:space="preserve"> argue that </w:t>
      </w:r>
      <w:r w:rsidR="000A2086">
        <w:t>th</w:t>
      </w:r>
      <w:r w:rsidR="00EB446F">
        <w:t xml:space="preserve">e point can </w:t>
      </w:r>
      <w:r w:rsidR="000A2086">
        <w:t xml:space="preserve">be </w:t>
      </w:r>
      <w:r w:rsidR="00EB446F">
        <w:t>addressed</w:t>
      </w:r>
      <w:r w:rsidR="000A2086">
        <w:t xml:space="preserve"> by making an order that </w:t>
      </w:r>
      <w:r w:rsidR="000A2086" w:rsidRPr="000A2086">
        <w:t>InterDigital</w:t>
      </w:r>
      <w:r w:rsidR="000A2086">
        <w:t xml:space="preserve"> represent all members </w:t>
      </w:r>
      <w:r w:rsidR="003C1480">
        <w:t xml:space="preserve">of </w:t>
      </w:r>
      <w:r w:rsidR="00954C08" w:rsidRPr="00954C08">
        <w:t>the Avanci 5G Platform</w:t>
      </w:r>
      <w:r w:rsidR="00954C08">
        <w:t xml:space="preserve"> that own </w:t>
      </w:r>
      <w:r w:rsidR="00954C08" w:rsidRPr="00954C08">
        <w:t>UK SEPs</w:t>
      </w:r>
      <w:r w:rsidR="00954C08">
        <w:t xml:space="preserve"> (</w:t>
      </w:r>
      <w:r w:rsidR="00C20549">
        <w:t xml:space="preserve">alternatively all members </w:t>
      </w:r>
      <w:r w:rsidR="00954C08">
        <w:t>other than L1)</w:t>
      </w:r>
      <w:r w:rsidR="00227A57">
        <w:t xml:space="preserve"> subject to the opt-out provision suggested by the judge</w:t>
      </w:r>
      <w:r w:rsidR="00954C08">
        <w:t>.</w:t>
      </w:r>
      <w:r w:rsidR="00227A57">
        <w:t xml:space="preserve"> </w:t>
      </w:r>
      <w:r w:rsidR="00F95960">
        <w:t xml:space="preserve">As </w:t>
      </w:r>
      <w:r w:rsidR="00F95960" w:rsidRPr="00F95960">
        <w:t>InterDigital</w:t>
      </w:r>
      <w:r w:rsidR="00F95960">
        <w:t xml:space="preserve"> point out, however, this means that </w:t>
      </w:r>
      <w:r w:rsidR="000B27E3">
        <w:t xml:space="preserve">a </w:t>
      </w:r>
      <w:r w:rsidR="00D7403C">
        <w:t>declaration</w:t>
      </w:r>
      <w:r w:rsidR="000B27E3">
        <w:t xml:space="preserve"> against </w:t>
      </w:r>
      <w:r w:rsidR="000B27E3" w:rsidRPr="000B27E3">
        <w:t>InterDigital</w:t>
      </w:r>
      <w:r w:rsidR="000B27E3">
        <w:t xml:space="preserve"> would not bind those members of the Platform that do not own </w:t>
      </w:r>
      <w:r w:rsidR="000B27E3" w:rsidRPr="000B27E3">
        <w:t>UK SEPs</w:t>
      </w:r>
      <w:r w:rsidR="00D7403C">
        <w:t xml:space="preserve">. Although </w:t>
      </w:r>
      <w:r w:rsidR="00E72CC8" w:rsidRPr="00E72CC8">
        <w:t>Tesla</w:t>
      </w:r>
      <w:r w:rsidR="00E72CC8">
        <w:t xml:space="preserve"> argue that such a declaration would still serve</w:t>
      </w:r>
      <w:r w:rsidR="006D4A13">
        <w:t xml:space="preserve"> a useful purpose, this must </w:t>
      </w:r>
      <w:r w:rsidR="004515D4">
        <w:t>detract from the appropriateness of a representati</w:t>
      </w:r>
      <w:r w:rsidR="005E1DC7">
        <w:t>on order</w:t>
      </w:r>
      <w:r w:rsidR="000E7403">
        <w:t xml:space="preserve"> because it involves an acceptance that not of all the affected class </w:t>
      </w:r>
      <w:r w:rsidR="00FD5F68">
        <w:t>can be represented by InterDigital</w:t>
      </w:r>
      <w:r w:rsidR="005E1DC7">
        <w:t>.</w:t>
      </w:r>
    </w:p>
    <w:p w14:paraId="02C8B328" w14:textId="12F883E2" w:rsidR="008C3802" w:rsidRDefault="000C0E69" w:rsidP="00C10D1F">
      <w:pPr>
        <w:pStyle w:val="ParaLevel1"/>
      </w:pPr>
      <w:r>
        <w:t>Turning to the judge’s second</w:t>
      </w:r>
      <w:r w:rsidR="006F3D94">
        <w:t xml:space="preserve"> and</w:t>
      </w:r>
      <w:r>
        <w:t xml:space="preserve"> </w:t>
      </w:r>
      <w:r w:rsidR="006F3D94">
        <w:t xml:space="preserve">third </w:t>
      </w:r>
      <w:r>
        <w:t>reason</w:t>
      </w:r>
      <w:r w:rsidR="006F3D94">
        <w:t>s</w:t>
      </w:r>
      <w:r>
        <w:t xml:space="preserve">, </w:t>
      </w:r>
      <w:r w:rsidR="006B2FE4" w:rsidRPr="006B2FE4">
        <w:t>Tesla</w:t>
      </w:r>
      <w:r w:rsidR="006B2FE4">
        <w:t xml:space="preserve"> </w:t>
      </w:r>
      <w:r w:rsidR="001D27D6">
        <w:t xml:space="preserve">advance two arguments. The first is that the judge was wrong to approach the representation issue on the basis that </w:t>
      </w:r>
      <w:r w:rsidR="001D27D6" w:rsidRPr="001D27D6">
        <w:t>Avanci</w:t>
      </w:r>
      <w:r w:rsidR="001D27D6">
        <w:t xml:space="preserve"> would not be a defendant, and that if </w:t>
      </w:r>
      <w:r w:rsidR="001D27D6" w:rsidRPr="001D27D6">
        <w:t>Avanci</w:t>
      </w:r>
      <w:r w:rsidR="001D27D6">
        <w:t xml:space="preserve"> was a defendant that would alleviate the judge’s concerns.</w:t>
      </w:r>
    </w:p>
    <w:p w14:paraId="00AB78F5" w14:textId="51BDB5BC" w:rsidR="006F3D94" w:rsidRDefault="00E36DF4" w:rsidP="00C10D1F">
      <w:pPr>
        <w:pStyle w:val="ParaLevel1"/>
      </w:pPr>
      <w:r w:rsidRPr="00E36DF4">
        <w:t>Tesla</w:t>
      </w:r>
      <w:r>
        <w:t xml:space="preserve"> are right to point out that </w:t>
      </w:r>
      <w:r w:rsidR="008A36E1">
        <w:t>bo</w:t>
      </w:r>
      <w:r>
        <w:t xml:space="preserve">th the judge’s second and third reasons are predicated upon the absence of </w:t>
      </w:r>
      <w:r w:rsidRPr="00E36DF4">
        <w:t>Avanci</w:t>
      </w:r>
      <w:r>
        <w:t>, and that the judge did not</w:t>
      </w:r>
      <w:r w:rsidR="000867B5">
        <w:t xml:space="preserve"> take into account the fact that </w:t>
      </w:r>
      <w:r w:rsidR="000867B5" w:rsidRPr="000867B5">
        <w:t xml:space="preserve">Avanci </w:t>
      </w:r>
      <w:r w:rsidR="000867B5">
        <w:t xml:space="preserve">consents to jurisdiction if the Licensing Claims proceed against </w:t>
      </w:r>
      <w:r w:rsidR="000867B5" w:rsidRPr="000867B5">
        <w:t>InterDigital</w:t>
      </w:r>
      <w:r w:rsidR="000867B5">
        <w:t>. Nor did he</w:t>
      </w:r>
      <w:r>
        <w:t xml:space="preserve"> consider the position upon </w:t>
      </w:r>
      <w:r w:rsidR="000867B5">
        <w:t xml:space="preserve">the </w:t>
      </w:r>
      <w:r>
        <w:t>assumption</w:t>
      </w:r>
      <w:r w:rsidR="000867B5">
        <w:t xml:space="preserve"> that</w:t>
      </w:r>
      <w:r>
        <w:t xml:space="preserve"> jurisdiction was established with respect to </w:t>
      </w:r>
      <w:r w:rsidRPr="00E36DF4">
        <w:t>Avanci</w:t>
      </w:r>
      <w:r>
        <w:t xml:space="preserve">. </w:t>
      </w:r>
      <w:r w:rsidR="002F37DD">
        <w:t>However, t</w:t>
      </w:r>
      <w:r>
        <w:t xml:space="preserve">his does not necessarily undermine the judge’s </w:t>
      </w:r>
      <w:r w:rsidR="00BE5FED">
        <w:t>conclusion</w:t>
      </w:r>
      <w:r w:rsidR="002F37DD">
        <w:t xml:space="preserve"> as to the appropriateness of making a representation order against </w:t>
      </w:r>
      <w:r w:rsidR="002F37DD" w:rsidRPr="002F37DD">
        <w:t>InterDigital</w:t>
      </w:r>
      <w:r>
        <w:t>.</w:t>
      </w:r>
    </w:p>
    <w:p w14:paraId="18117AD3" w14:textId="0EE79780" w:rsidR="002658FD" w:rsidRDefault="008A36E1" w:rsidP="00C10D1F">
      <w:pPr>
        <w:pStyle w:val="ParaLevel1"/>
      </w:pPr>
      <w:r>
        <w:t xml:space="preserve">As discussed in paragraphs </w:t>
      </w:r>
      <w:r w:rsidR="00325EFD">
        <w:t>1</w:t>
      </w:r>
      <w:r w:rsidR="00052639">
        <w:t>7</w:t>
      </w:r>
      <w:r w:rsidR="009D6E2B">
        <w:t>0</w:t>
      </w:r>
      <w:r w:rsidR="00325EFD">
        <w:t>-1</w:t>
      </w:r>
      <w:r w:rsidR="00052639">
        <w:t>7</w:t>
      </w:r>
      <w:r w:rsidR="003A02D4">
        <w:t>8</w:t>
      </w:r>
      <w:r w:rsidR="00325EFD">
        <w:t xml:space="preserve"> above, there are two scenarios to consider. </w:t>
      </w:r>
      <w:r w:rsidR="008D000A">
        <w:t xml:space="preserve">The first is if </w:t>
      </w:r>
      <w:r w:rsidR="00827753" w:rsidRPr="00827753">
        <w:t xml:space="preserve">Avanci </w:t>
      </w:r>
      <w:r w:rsidR="00827753">
        <w:t xml:space="preserve">and </w:t>
      </w:r>
      <w:r w:rsidR="008D000A" w:rsidRPr="008D000A">
        <w:t>InterDigital</w:t>
      </w:r>
      <w:r w:rsidR="008D000A">
        <w:t xml:space="preserve"> are correct that</w:t>
      </w:r>
      <w:r w:rsidR="008D000A" w:rsidRPr="008D000A">
        <w:t xml:space="preserve"> </w:t>
      </w:r>
      <w:r w:rsidR="008D000A">
        <w:t xml:space="preserve">a licence of </w:t>
      </w:r>
      <w:r w:rsidR="0060025E">
        <w:t>the relevant SEPs</w:t>
      </w:r>
      <w:r w:rsidR="008D000A">
        <w:t xml:space="preserve"> on </w:t>
      </w:r>
      <w:r w:rsidR="008D000A" w:rsidRPr="008D000A">
        <w:t xml:space="preserve">FRAND </w:t>
      </w:r>
      <w:r w:rsidR="008D000A">
        <w:t xml:space="preserve">terms would be a bilateral one between </w:t>
      </w:r>
      <w:r w:rsidR="008D000A" w:rsidRPr="008D000A">
        <w:t>Tesla</w:t>
      </w:r>
      <w:r w:rsidR="008D000A">
        <w:t xml:space="preserve"> and </w:t>
      </w:r>
      <w:r w:rsidR="0060025E">
        <w:t>each</w:t>
      </w:r>
      <w:r w:rsidR="008D000A">
        <w:t xml:space="preserve"> SEP owner. </w:t>
      </w:r>
      <w:r w:rsidR="008D000A" w:rsidRPr="008D000A">
        <w:t xml:space="preserve">The </w:t>
      </w:r>
      <w:r w:rsidR="008D000A">
        <w:t>second</w:t>
      </w:r>
      <w:r w:rsidR="008D000A" w:rsidRPr="008D000A">
        <w:t xml:space="preserve"> is if Tesla are right that a licence of </w:t>
      </w:r>
      <w:r w:rsidR="0060025E">
        <w:t xml:space="preserve">the relevant </w:t>
      </w:r>
      <w:r w:rsidR="008D000A" w:rsidRPr="008D000A">
        <w:t xml:space="preserve">SEPs on FRAND terms would be a licence under the Avanci 5G Platform subject to </w:t>
      </w:r>
      <w:r w:rsidR="0060025E">
        <w:t>determination</w:t>
      </w:r>
      <w:r w:rsidR="008D000A" w:rsidRPr="008D000A">
        <w:t xml:space="preserve"> of the appropriate royalty rate. </w:t>
      </w:r>
      <w:r w:rsidR="008D000A">
        <w:t xml:space="preserve"> </w:t>
      </w:r>
      <w:r w:rsidR="00D33C37">
        <w:t xml:space="preserve">  </w:t>
      </w:r>
      <w:r w:rsidR="002F37DD">
        <w:t xml:space="preserve">   </w:t>
      </w:r>
      <w:r w:rsidR="002658FD">
        <w:t xml:space="preserve"> </w:t>
      </w:r>
    </w:p>
    <w:p w14:paraId="3FC4C336" w14:textId="3F62F752" w:rsidR="0060025E" w:rsidRDefault="00D5080D" w:rsidP="00C10D1F">
      <w:pPr>
        <w:pStyle w:val="ParaLevel1"/>
      </w:pPr>
      <w:r>
        <w:t xml:space="preserve">If a licence of </w:t>
      </w:r>
      <w:r w:rsidR="0060025E">
        <w:t xml:space="preserve">the relevant </w:t>
      </w:r>
      <w:r w:rsidR="00947DA5" w:rsidRPr="00947DA5">
        <w:t>SEPs</w:t>
      </w:r>
      <w:r w:rsidR="006E6FA1">
        <w:t xml:space="preserve"> </w:t>
      </w:r>
      <w:r w:rsidR="00EE6E12">
        <w:t xml:space="preserve">on FRAND </w:t>
      </w:r>
      <w:r w:rsidR="0079502A">
        <w:t xml:space="preserve">terms </w:t>
      </w:r>
      <w:r w:rsidR="00947DA5">
        <w:t xml:space="preserve">would be a bilateral one, </w:t>
      </w:r>
      <w:r w:rsidR="00655268" w:rsidRPr="00655268">
        <w:t>InterDigital</w:t>
      </w:r>
      <w:r w:rsidR="00655268">
        <w:t xml:space="preserve"> </w:t>
      </w:r>
      <w:r w:rsidR="008D000A">
        <w:t>would be in no difficult</w:t>
      </w:r>
      <w:r w:rsidR="004864C7">
        <w:t>y</w:t>
      </w:r>
      <w:r w:rsidR="008D000A">
        <w:t xml:space="preserve"> in advancing their case as to the appropriate rate</w:t>
      </w:r>
      <w:r w:rsidR="0060025E">
        <w:t xml:space="preserve"> for their own portfolio. </w:t>
      </w:r>
      <w:r w:rsidR="0060025E" w:rsidRPr="0060025E">
        <w:t>InterDigital</w:t>
      </w:r>
      <w:r w:rsidR="0060025E">
        <w:t xml:space="preserve"> </w:t>
      </w:r>
      <w:r w:rsidR="00655268">
        <w:t>would not be in a position</w:t>
      </w:r>
      <w:r w:rsidR="00EE6E12">
        <w:t xml:space="preserve"> to present a</w:t>
      </w:r>
      <w:r w:rsidR="0060025E">
        <w:t>ny</w:t>
      </w:r>
      <w:r w:rsidR="00EE6E12">
        <w:t xml:space="preserve"> case as to what the FRAND</w:t>
      </w:r>
      <w:r w:rsidR="00D7403C">
        <w:t xml:space="preserve"> </w:t>
      </w:r>
      <w:r w:rsidR="0053239E">
        <w:t xml:space="preserve">terms for a </w:t>
      </w:r>
      <w:r w:rsidR="00EA3058">
        <w:t xml:space="preserve">bilateral </w:t>
      </w:r>
      <w:r w:rsidR="0053239E">
        <w:t>licence of any other member’s portfolio would be</w:t>
      </w:r>
      <w:r w:rsidR="0060025E">
        <w:t xml:space="preserve">. </w:t>
      </w:r>
      <w:r w:rsidR="0043242F">
        <w:t>Although in one sense t</w:t>
      </w:r>
      <w:r w:rsidR="0060025E">
        <w:t xml:space="preserve">hat </w:t>
      </w:r>
      <w:r w:rsidR="0053239E">
        <w:t>would not matter</w:t>
      </w:r>
      <w:r w:rsidR="0060025E">
        <w:t>,</w:t>
      </w:r>
      <w:r w:rsidR="0053239E">
        <w:t xml:space="preserve"> because on that hyp</w:t>
      </w:r>
      <w:r w:rsidR="0092114F">
        <w:t xml:space="preserve">othesis </w:t>
      </w:r>
      <w:r w:rsidR="0092114F" w:rsidRPr="0092114F">
        <w:t>Tesla</w:t>
      </w:r>
      <w:r w:rsidR="0092114F">
        <w:t xml:space="preserve"> would not be entitled to a declaration</w:t>
      </w:r>
      <w:r w:rsidR="0079502A">
        <w:t xml:space="preserve"> concerning </w:t>
      </w:r>
      <w:r w:rsidR="0079502A" w:rsidRPr="0079502A">
        <w:t>the Avanci 5G Platform</w:t>
      </w:r>
      <w:r w:rsidR="0079502A">
        <w:t xml:space="preserve"> anyway</w:t>
      </w:r>
      <w:r w:rsidR="00A53CF5">
        <w:t xml:space="preserve">, this </w:t>
      </w:r>
      <w:r w:rsidR="006848E1" w:rsidRPr="006848E1">
        <w:t>would mean that InterDigital could not represent the interests of the other members</w:t>
      </w:r>
      <w:r w:rsidR="0079502A">
        <w:t>.</w:t>
      </w:r>
    </w:p>
    <w:p w14:paraId="5D2CC272" w14:textId="659FEF1C" w:rsidR="0060025E" w:rsidRPr="0060025E" w:rsidRDefault="0060025E" w:rsidP="00C10D1F">
      <w:pPr>
        <w:pStyle w:val="ParaLevel1"/>
      </w:pPr>
      <w:r>
        <w:t>If</w:t>
      </w:r>
      <w:r w:rsidR="00ED34CC">
        <w:t>, on the other hand,</w:t>
      </w:r>
      <w:r>
        <w:t xml:space="preserve"> a</w:t>
      </w:r>
      <w:r w:rsidRPr="0060025E">
        <w:t xml:space="preserve"> licence of the relevant SEPs on FRAND terms would be a licence under the Avanci 5G Platfo</w:t>
      </w:r>
      <w:r>
        <w:t>rm, and</w:t>
      </w:r>
      <w:r w:rsidRPr="0060025E">
        <w:t xml:space="preserve"> Avanci is a defendant, then Avanci will be best placed to defend Tesla’s claim that the FRAND rate for a licence under the Avanci 5G Platform is less than $32 per vehicle for the reasons discussed in paragraph 9</w:t>
      </w:r>
      <w:r w:rsidR="00D76821">
        <w:t>9</w:t>
      </w:r>
      <w:r w:rsidRPr="0060025E">
        <w:t xml:space="preserve"> above. As I commented there, the members of the Platform appear to have little to contribute to that debate. As I discussed in paragraph </w:t>
      </w:r>
      <w:r w:rsidR="00D76821">
        <w:t>100</w:t>
      </w:r>
      <w:r w:rsidRPr="0060025E">
        <w:t xml:space="preserve"> above, some members might nevertheless take the view that they wished to be heard, and might cho</w:t>
      </w:r>
      <w:r w:rsidR="00B80FB9">
        <w:t>o</w:t>
      </w:r>
      <w:r w:rsidRPr="0060025E">
        <w:t>se to be represented by one of their number. But it is difficult to see why Tesla should be able to dictate the choice of InterDigital as their representative</w:t>
      </w:r>
      <w:r>
        <w:t xml:space="preserve"> regardless of the wishes of either </w:t>
      </w:r>
      <w:r w:rsidR="00FC5B94">
        <w:t>InterDigital</w:t>
      </w:r>
      <w:r>
        <w:t xml:space="preserve"> or the other members</w:t>
      </w:r>
      <w:r w:rsidRPr="0060025E">
        <w:t>.</w:t>
      </w:r>
    </w:p>
    <w:p w14:paraId="20100430" w14:textId="03E98B0D" w:rsidR="00FA2DE0" w:rsidRDefault="00077733" w:rsidP="00C10D1F">
      <w:pPr>
        <w:pStyle w:val="ParaLevel1"/>
      </w:pPr>
      <w:r>
        <w:t xml:space="preserve">As for the third reason, </w:t>
      </w:r>
      <w:r w:rsidR="00AD0F83" w:rsidRPr="00AD0F83">
        <w:t>Tesla</w:t>
      </w:r>
      <w:r w:rsidR="00AD0F83">
        <w:t xml:space="preserve"> have little to say</w:t>
      </w:r>
      <w:r w:rsidR="00F11733">
        <w:t xml:space="preserve"> apart from the point I have just addressed</w:t>
      </w:r>
      <w:r w:rsidR="00AD0F83">
        <w:t xml:space="preserve">. </w:t>
      </w:r>
      <w:r w:rsidR="007078EF">
        <w:t>Even i</w:t>
      </w:r>
      <w:r w:rsidR="00C50610">
        <w:t xml:space="preserve">f </w:t>
      </w:r>
      <w:r w:rsidR="00C50610" w:rsidRPr="00C50610">
        <w:t>InterDigital</w:t>
      </w:r>
      <w:r w:rsidR="00C50610">
        <w:t xml:space="preserve"> would be a defendant anyway, </w:t>
      </w:r>
      <w:r w:rsidR="00F11733">
        <w:t>they</w:t>
      </w:r>
      <w:r w:rsidR="00C50610">
        <w:t xml:space="preserve"> </w:t>
      </w:r>
      <w:r w:rsidR="00F11733">
        <w:t xml:space="preserve">would be likely to </w:t>
      </w:r>
      <w:r w:rsidR="00C50610">
        <w:t xml:space="preserve">incur </w:t>
      </w:r>
      <w:r w:rsidR="00F11733">
        <w:t>additional</w:t>
      </w:r>
      <w:r w:rsidR="00C50610">
        <w:t xml:space="preserve"> costs as </w:t>
      </w:r>
      <w:r w:rsidR="005D34D0">
        <w:t xml:space="preserve">a </w:t>
      </w:r>
      <w:r w:rsidR="00C50610">
        <w:t xml:space="preserve">result of being </w:t>
      </w:r>
      <w:r w:rsidR="00F11733">
        <w:t>ordered</w:t>
      </w:r>
      <w:r w:rsidR="00C50610">
        <w:t xml:space="preserve"> </w:t>
      </w:r>
      <w:r w:rsidR="00F11733">
        <w:t>to</w:t>
      </w:r>
      <w:r w:rsidR="00C50610">
        <w:t xml:space="preserve"> represent</w:t>
      </w:r>
      <w:r w:rsidR="00F11733">
        <w:t xml:space="preserve"> the other members</w:t>
      </w:r>
      <w:r w:rsidR="00C50610">
        <w:t>.</w:t>
      </w:r>
      <w:r w:rsidR="007078EF">
        <w:t xml:space="preserve"> I</w:t>
      </w:r>
      <w:r w:rsidR="002C3B39">
        <w:t xml:space="preserve">t is difficult to see why </w:t>
      </w:r>
      <w:r w:rsidR="002C3B39" w:rsidRPr="002C3B39">
        <w:t>InterDigital</w:t>
      </w:r>
      <w:r w:rsidR="002C3B39">
        <w:t xml:space="preserve"> should </w:t>
      </w:r>
      <w:r w:rsidR="00473982">
        <w:t xml:space="preserve">be </w:t>
      </w:r>
      <w:r w:rsidR="00F11733">
        <w:t>involuntarily bu</w:t>
      </w:r>
      <w:r w:rsidR="00473982">
        <w:t xml:space="preserve">rdened with this. All that Tesla could point to by way of justification was that </w:t>
      </w:r>
      <w:r w:rsidR="00473982" w:rsidRPr="00473982">
        <w:t>InterDigital</w:t>
      </w:r>
      <w:r w:rsidR="00EE3D94">
        <w:t xml:space="preserve"> are among the top 10 SEP owners in the </w:t>
      </w:r>
      <w:r w:rsidR="00EE3D94" w:rsidRPr="00EE3D94">
        <w:t>Avanci</w:t>
      </w:r>
      <w:r w:rsidR="00EE3D94">
        <w:t xml:space="preserve"> 5G Platform</w:t>
      </w:r>
      <w:r w:rsidR="00473982">
        <w:t xml:space="preserve"> </w:t>
      </w:r>
      <w:r w:rsidR="00EE3D94">
        <w:t xml:space="preserve">and </w:t>
      </w:r>
      <w:r w:rsidR="00473982">
        <w:t xml:space="preserve">have experience of litigating </w:t>
      </w:r>
      <w:r w:rsidR="00127D72" w:rsidRPr="00127D72">
        <w:t>FRAND</w:t>
      </w:r>
      <w:r w:rsidR="00127D72">
        <w:t xml:space="preserve"> issues in this jurisdiction. </w:t>
      </w:r>
      <w:r w:rsidR="009659C5">
        <w:t>There are</w:t>
      </w:r>
      <w:r w:rsidR="00FA2DE0">
        <w:t xml:space="preserve"> other members of whom this is also true, however.</w:t>
      </w:r>
      <w:r w:rsidR="002955FF">
        <w:t xml:space="preserve"> But in any event, the problem is caused by forcing any one member to represent the interests of the other members in the absence of a consensual arrangement. </w:t>
      </w:r>
    </w:p>
    <w:p w14:paraId="07470F94" w14:textId="4E0DAD27" w:rsidR="00B63D49" w:rsidRDefault="00361662" w:rsidP="00C10D1F">
      <w:pPr>
        <w:pStyle w:val="ParaLevel1"/>
      </w:pPr>
      <w:r>
        <w:t xml:space="preserve">With respect to the fourth reason, </w:t>
      </w:r>
      <w:r w:rsidRPr="00361662">
        <w:t>Tesla</w:t>
      </w:r>
      <w:r>
        <w:t xml:space="preserve"> accept that </w:t>
      </w:r>
      <w:r w:rsidRPr="00361662">
        <w:t>InterDigital</w:t>
      </w:r>
      <w:r>
        <w:t xml:space="preserve"> cannot represent L1.</w:t>
      </w:r>
      <w:r w:rsidR="008745DE">
        <w:t xml:space="preserve"> Tesla </w:t>
      </w:r>
      <w:r w:rsidR="00001E80">
        <w:t>argue</w:t>
      </w:r>
      <w:r w:rsidR="008745DE">
        <w:t xml:space="preserve"> that this does not matter given </w:t>
      </w:r>
      <w:r w:rsidR="00335956">
        <w:t xml:space="preserve">that </w:t>
      </w:r>
      <w:r w:rsidR="00937FDD">
        <w:t xml:space="preserve">(i) </w:t>
      </w:r>
      <w:r w:rsidR="00335956">
        <w:t>L1 stands in a different position to the other members anyway</w:t>
      </w:r>
      <w:r w:rsidR="00937FDD">
        <w:t xml:space="preserve"> and (ii) L1 can represent itself</w:t>
      </w:r>
      <w:r w:rsidR="00335956">
        <w:t>.</w:t>
      </w:r>
      <w:r w:rsidR="00001E80">
        <w:t xml:space="preserve"> </w:t>
      </w:r>
      <w:r w:rsidR="00001E80" w:rsidRPr="00001E80">
        <w:t xml:space="preserve">InterDigital </w:t>
      </w:r>
      <w:r w:rsidR="00001E80">
        <w:t>argue that it does matter because</w:t>
      </w:r>
      <w:r w:rsidR="00937FDD">
        <w:t xml:space="preserve"> (i) L1 cannot be forced to represent itself and (ii)</w:t>
      </w:r>
      <w:r w:rsidR="00001E80">
        <w:t xml:space="preserve"> the fact that L1 has a threshold share means that it could block a variation under the MLMA.</w:t>
      </w:r>
      <w:r w:rsidR="00335956">
        <w:t xml:space="preserve"> </w:t>
      </w:r>
      <w:r w:rsidR="00D23EA0">
        <w:t>It is not necessary to reach a conclusion on this point given the conclusion</w:t>
      </w:r>
      <w:r w:rsidR="00B63D49">
        <w:t>s</w:t>
      </w:r>
      <w:r w:rsidR="00D23EA0">
        <w:t xml:space="preserve"> I have reached in relation to the </w:t>
      </w:r>
      <w:r w:rsidR="00B63D49">
        <w:t xml:space="preserve">judge’s other </w:t>
      </w:r>
      <w:r w:rsidR="00D23EA0">
        <w:t>reason</w:t>
      </w:r>
      <w:r w:rsidR="00B63D49">
        <w:t>s</w:t>
      </w:r>
      <w:r w:rsidR="00D23EA0">
        <w:t>.</w:t>
      </w:r>
    </w:p>
    <w:p w14:paraId="1A89A7FC" w14:textId="0568DD1E" w:rsidR="002234B6" w:rsidRDefault="00D23EA0" w:rsidP="00C10D1F">
      <w:pPr>
        <w:pStyle w:val="ParaLevel1"/>
      </w:pPr>
      <w:r>
        <w:t xml:space="preserve">Overall, </w:t>
      </w:r>
      <w:r w:rsidR="00DE7F9C">
        <w:t xml:space="preserve">I consider that the judge was entitled to </w:t>
      </w:r>
      <w:r w:rsidR="006E367E">
        <w:t>exercise his discretion to refuse to make a representation order in the circumstances of this case</w:t>
      </w:r>
      <w:r w:rsidR="00C30589">
        <w:t>.</w:t>
      </w:r>
      <w:r w:rsidR="007C6E97">
        <w:t xml:space="preserve"> Indeed, I agree with his conclusion.</w:t>
      </w:r>
      <w:r w:rsidR="00F11733">
        <w:t xml:space="preserve"> </w:t>
      </w:r>
      <w:r w:rsidR="007166DA">
        <w:t xml:space="preserve">It follows that it is unnecessary to consider the additional or alternative grounds </w:t>
      </w:r>
      <w:r w:rsidR="00DD661A">
        <w:t xml:space="preserve">for upholding his decision advanced by </w:t>
      </w:r>
      <w:r w:rsidR="00DD661A" w:rsidRPr="00DD661A">
        <w:t>InterDigital</w:t>
      </w:r>
      <w:r w:rsidR="00DD661A">
        <w:t xml:space="preserve"> (grounds </w:t>
      </w:r>
      <w:r w:rsidR="00525139">
        <w:t>7-</w:t>
      </w:r>
      <w:r w:rsidR="007E5A6E">
        <w:t>10)</w:t>
      </w:r>
      <w:r w:rsidR="00001E80">
        <w:t xml:space="preserve"> to the extent that they extend beyond matters I have already covered</w:t>
      </w:r>
      <w:r w:rsidR="009142C4">
        <w:t xml:space="preserve">, in particular </w:t>
      </w:r>
      <w:r w:rsidR="009142C4" w:rsidRPr="009142C4">
        <w:t>InterDigital</w:t>
      </w:r>
      <w:r w:rsidR="009142C4">
        <w:t>’s argument</w:t>
      </w:r>
      <w:r w:rsidR="00DA3031">
        <w:t xml:space="preserve"> (ground 9)</w:t>
      </w:r>
      <w:r w:rsidR="009142C4">
        <w:t xml:space="preserve"> that the judge was wrong to accept that the members of </w:t>
      </w:r>
      <w:r w:rsidR="009142C4" w:rsidRPr="009142C4">
        <w:t>the Avanci 5G Platform</w:t>
      </w:r>
      <w:r w:rsidR="009142C4">
        <w:t xml:space="preserve"> all have the same interest</w:t>
      </w:r>
      <w:r w:rsidR="007E5A6E">
        <w:t>.</w:t>
      </w:r>
    </w:p>
    <w:p w14:paraId="2FE1895E" w14:textId="7A343C6E" w:rsidR="00F05C96" w:rsidRPr="00F05C96" w:rsidRDefault="00F05C96" w:rsidP="00C10D1F">
      <w:pPr>
        <w:pStyle w:val="ParaHeading"/>
        <w:rPr>
          <w:i/>
          <w:iCs/>
        </w:rPr>
      </w:pPr>
      <w:r w:rsidRPr="00F05C96">
        <w:rPr>
          <w:i/>
          <w:iCs/>
        </w:rPr>
        <w:t>Rule 63.14(2) (InterDigital’s ground 1)</w:t>
      </w:r>
    </w:p>
    <w:p w14:paraId="32D4B8F7" w14:textId="6F08C982" w:rsidR="0038622B" w:rsidRDefault="00957A13" w:rsidP="00C10D1F">
      <w:pPr>
        <w:pStyle w:val="ParaLevel1"/>
      </w:pPr>
      <w:r>
        <w:t>CPR r</w:t>
      </w:r>
      <w:r w:rsidR="0038622B">
        <w:t xml:space="preserve">ule </w:t>
      </w:r>
      <w:r w:rsidR="003F0DC8">
        <w:t>63.14 provides</w:t>
      </w:r>
      <w:r w:rsidR="00005965">
        <w:t>, so far as relevant</w:t>
      </w:r>
      <w:r w:rsidR="003F0DC8">
        <w:t>:</w:t>
      </w:r>
    </w:p>
    <w:p w14:paraId="38200DFB" w14:textId="1BC3C46B" w:rsidR="00E62C07" w:rsidRPr="00E62C07" w:rsidRDefault="003F0DC8" w:rsidP="00C10D1F">
      <w:pPr>
        <w:pStyle w:val="Quote"/>
        <w:ind w:left="1474" w:hanging="737"/>
      </w:pPr>
      <w:r>
        <w:t>“</w:t>
      </w:r>
      <w:r w:rsidR="00E604D9">
        <w:t>(</w:t>
      </w:r>
      <w:r w:rsidR="00E62C07" w:rsidRPr="00E62C07">
        <w:t xml:space="preserve">1) </w:t>
      </w:r>
      <w:r w:rsidR="00E604D9">
        <w:tab/>
      </w:r>
      <w:r w:rsidR="00E62C07" w:rsidRPr="00E62C07">
        <w:t>Subject to paragraph (2), Part 6 applies to service of a claim form and any document in any proceedings under this Part.</w:t>
      </w:r>
    </w:p>
    <w:p w14:paraId="40C5290E" w14:textId="4053069A" w:rsidR="00E62C07" w:rsidRPr="00E62C07" w:rsidRDefault="00E62C07" w:rsidP="00C10D1F">
      <w:pPr>
        <w:pStyle w:val="Quote"/>
        <w:ind w:left="1474" w:hanging="737"/>
      </w:pPr>
      <w:r w:rsidRPr="00E62C07">
        <w:t xml:space="preserve">(2) </w:t>
      </w:r>
      <w:r w:rsidR="00E604D9">
        <w:tab/>
      </w:r>
      <w:r w:rsidRPr="00E62C07">
        <w:t>A claim form relating to a registered right may be served –</w:t>
      </w:r>
    </w:p>
    <w:p w14:paraId="66C4D3E0" w14:textId="4C311198" w:rsidR="00E62C07" w:rsidRPr="00E62C07" w:rsidRDefault="00E62C07" w:rsidP="00C10D1F">
      <w:pPr>
        <w:pStyle w:val="Quote"/>
        <w:ind w:left="2211" w:hanging="737"/>
      </w:pPr>
      <w:r w:rsidRPr="00E62C07">
        <w:t xml:space="preserve">(a) </w:t>
      </w:r>
      <w:r w:rsidR="00E604D9">
        <w:tab/>
      </w:r>
      <w:r w:rsidRPr="00E62C07">
        <w:t>on a party who has registered the right at the address for service given for that right in the appropriate register at—</w:t>
      </w:r>
    </w:p>
    <w:p w14:paraId="280137C1" w14:textId="606041EB" w:rsidR="00E62C07" w:rsidRPr="00E62C07" w:rsidRDefault="00E62C07" w:rsidP="00C10D1F">
      <w:pPr>
        <w:pStyle w:val="Quote"/>
        <w:ind w:left="2948" w:hanging="737"/>
      </w:pPr>
      <w:r w:rsidRPr="00E62C07">
        <w:t xml:space="preserve">(i) </w:t>
      </w:r>
      <w:r w:rsidR="00B64803">
        <w:tab/>
      </w:r>
      <w:r w:rsidRPr="00E62C07">
        <w:t>the United Kingdom Patent Office;</w:t>
      </w:r>
    </w:p>
    <w:p w14:paraId="3BC2CA76" w14:textId="130DC2FF" w:rsidR="00E10E9A" w:rsidRDefault="00E10E9A" w:rsidP="00C10D1F">
      <w:pPr>
        <w:pStyle w:val="Quote"/>
        <w:ind w:left="2948" w:hanging="737"/>
      </w:pPr>
      <w:r>
        <w:t>…</w:t>
      </w:r>
    </w:p>
    <w:p w14:paraId="02F4B049" w14:textId="3C1CE67B" w:rsidR="00E62C07" w:rsidRPr="00E62C07" w:rsidRDefault="00E62C07" w:rsidP="00C10D1F">
      <w:pPr>
        <w:pStyle w:val="Quote"/>
        <w:ind w:left="2211" w:hanging="737"/>
      </w:pPr>
      <w:r w:rsidRPr="00E62C07">
        <w:t xml:space="preserve">(b) </w:t>
      </w:r>
      <w:r w:rsidR="00B64803">
        <w:tab/>
      </w:r>
      <w:r w:rsidRPr="00E62C07">
        <w:t>in accordance with rule 6.33(1) or 6.33(2) on a party who has registered the right at the address for service given for that right in the appropriate register at–</w:t>
      </w:r>
    </w:p>
    <w:p w14:paraId="001B8444" w14:textId="59A6B385" w:rsidR="00E62C07" w:rsidRPr="00E62C07" w:rsidRDefault="00E62C07" w:rsidP="00C10D1F">
      <w:pPr>
        <w:pStyle w:val="Quote"/>
        <w:ind w:left="2948" w:hanging="737"/>
      </w:pPr>
      <w:r w:rsidRPr="00E62C07">
        <w:t xml:space="preserve">(i) </w:t>
      </w:r>
      <w:r w:rsidR="00B64803">
        <w:tab/>
      </w:r>
      <w:r w:rsidRPr="00E62C07">
        <w:t>the United Kingdom Patent Office</w:t>
      </w:r>
    </w:p>
    <w:p w14:paraId="008F5B2D" w14:textId="4E88401D" w:rsidR="003F0DC8" w:rsidRDefault="00E10E9A" w:rsidP="00C10D1F">
      <w:pPr>
        <w:pStyle w:val="Quote"/>
        <w:ind w:left="2948" w:hanging="737"/>
      </w:pPr>
      <w:r>
        <w:t>…</w:t>
      </w:r>
      <w:r w:rsidR="003F0DC8">
        <w:t>”</w:t>
      </w:r>
    </w:p>
    <w:p w14:paraId="1537D765" w14:textId="3449E431" w:rsidR="000E38A3" w:rsidRDefault="000E38A3" w:rsidP="00C10D1F">
      <w:pPr>
        <w:pStyle w:val="ParaLevel1"/>
      </w:pPr>
      <w:r>
        <w:t xml:space="preserve">It is also necessary </w:t>
      </w:r>
      <w:r w:rsidR="00724260">
        <w:t>to refer to rule 63.1, which provides, so far as relevant:</w:t>
      </w:r>
    </w:p>
    <w:p w14:paraId="363243FA" w14:textId="251038B3" w:rsidR="00590D1F" w:rsidRPr="00590D1F" w:rsidRDefault="00724260" w:rsidP="00C10D1F">
      <w:pPr>
        <w:pStyle w:val="Quote"/>
        <w:ind w:left="1474" w:hanging="737"/>
      </w:pPr>
      <w:r>
        <w:t>“</w:t>
      </w:r>
      <w:r w:rsidR="00F721E8">
        <w:t>(</w:t>
      </w:r>
      <w:r w:rsidR="00590D1F" w:rsidRPr="00590D1F">
        <w:t xml:space="preserve">1) </w:t>
      </w:r>
      <w:r w:rsidR="00F721E8">
        <w:tab/>
      </w:r>
      <w:r w:rsidR="00590D1F" w:rsidRPr="00590D1F">
        <w:t>This Part applies to all intellectual property claims including –</w:t>
      </w:r>
    </w:p>
    <w:p w14:paraId="41669F0B" w14:textId="7A5C046A" w:rsidR="00590D1F" w:rsidRPr="00590D1F" w:rsidRDefault="00590D1F" w:rsidP="00C10D1F">
      <w:pPr>
        <w:pStyle w:val="Quote"/>
        <w:ind w:left="2211" w:hanging="737"/>
      </w:pPr>
      <w:r w:rsidRPr="00590D1F">
        <w:t xml:space="preserve">(a) </w:t>
      </w:r>
      <w:r w:rsidR="00F721E8">
        <w:tab/>
      </w:r>
      <w:r w:rsidRPr="00590D1F">
        <w:t>registered intellectual property rights such as –</w:t>
      </w:r>
    </w:p>
    <w:p w14:paraId="18F03EF1" w14:textId="37224B19" w:rsidR="00590D1F" w:rsidRPr="00590D1F" w:rsidRDefault="00590D1F" w:rsidP="00C10D1F">
      <w:pPr>
        <w:pStyle w:val="Quote"/>
        <w:ind w:left="2948" w:hanging="737"/>
      </w:pPr>
      <w:r w:rsidRPr="00590D1F">
        <w:t xml:space="preserve">(i) </w:t>
      </w:r>
      <w:r w:rsidR="00F721E8">
        <w:tab/>
      </w:r>
      <w:r w:rsidRPr="00590D1F">
        <w:t>patents;</w:t>
      </w:r>
    </w:p>
    <w:p w14:paraId="6FD1D092" w14:textId="2A5994CB" w:rsidR="00590D1F" w:rsidRDefault="00590D1F" w:rsidP="00C10D1F">
      <w:pPr>
        <w:pStyle w:val="Quote"/>
        <w:ind w:left="2948" w:hanging="737"/>
      </w:pPr>
      <w:r>
        <w:t>…</w:t>
      </w:r>
    </w:p>
    <w:p w14:paraId="0C62BF79" w14:textId="0341ECA3" w:rsidR="00590D1F" w:rsidRPr="00590D1F" w:rsidRDefault="00590D1F" w:rsidP="00C10D1F">
      <w:pPr>
        <w:pStyle w:val="Quote"/>
        <w:ind w:left="1474" w:hanging="737"/>
      </w:pPr>
      <w:r w:rsidRPr="00590D1F">
        <w:t xml:space="preserve">(2) </w:t>
      </w:r>
      <w:r w:rsidR="00F721E8">
        <w:tab/>
      </w:r>
      <w:r w:rsidRPr="00590D1F">
        <w:t>In this Part –</w:t>
      </w:r>
    </w:p>
    <w:p w14:paraId="43582999" w14:textId="4DFC6BB6" w:rsidR="00590D1F" w:rsidRPr="00590D1F" w:rsidRDefault="00590D1F" w:rsidP="00C10D1F">
      <w:pPr>
        <w:pStyle w:val="Quote"/>
        <w:ind w:left="2211" w:hanging="737"/>
      </w:pPr>
      <w:r w:rsidRPr="00590D1F">
        <w:t xml:space="preserve">(a) </w:t>
      </w:r>
      <w:r w:rsidR="00F721E8">
        <w:tab/>
      </w:r>
      <w:r w:rsidRPr="00590D1F">
        <w:t>‘the 1977 Act’ means the Patents Act 1977;</w:t>
      </w:r>
    </w:p>
    <w:p w14:paraId="7C33BA91" w14:textId="77777777" w:rsidR="005D360A" w:rsidRDefault="005D360A" w:rsidP="00C10D1F">
      <w:pPr>
        <w:pStyle w:val="Quote"/>
        <w:ind w:left="2211" w:hanging="737"/>
      </w:pPr>
      <w:r>
        <w:t>…</w:t>
      </w:r>
    </w:p>
    <w:p w14:paraId="3F342826" w14:textId="59C0C2F3" w:rsidR="005D360A" w:rsidRDefault="00F721E8" w:rsidP="00C10D1F">
      <w:pPr>
        <w:pStyle w:val="Quote"/>
        <w:ind w:left="2211" w:hanging="737"/>
      </w:pPr>
      <w:r>
        <w:t>(</w:t>
      </w:r>
      <w:r w:rsidR="005D360A" w:rsidRPr="005D360A">
        <w:t xml:space="preserve">e) </w:t>
      </w:r>
      <w:r>
        <w:tab/>
      </w:r>
      <w:r w:rsidR="005D360A" w:rsidRPr="005D360A">
        <w:t>‘patent’ means a patent under the 1977 Act </w:t>
      </w:r>
    </w:p>
    <w:p w14:paraId="26F6E350" w14:textId="2B36B6ED" w:rsidR="00724260" w:rsidRDefault="005D360A" w:rsidP="00C10D1F">
      <w:pPr>
        <w:pStyle w:val="Quote"/>
        <w:ind w:left="2211" w:hanging="737"/>
      </w:pPr>
      <w:r>
        <w:t>…</w:t>
      </w:r>
      <w:r w:rsidR="00724260">
        <w:t>”</w:t>
      </w:r>
    </w:p>
    <w:p w14:paraId="7EA1F081" w14:textId="3407629C" w:rsidR="00D647B8" w:rsidRDefault="00B44096" w:rsidP="00C10D1F">
      <w:pPr>
        <w:pStyle w:val="ParaLevel1"/>
      </w:pPr>
      <w:r>
        <w:t xml:space="preserve">As explained above, </w:t>
      </w:r>
      <w:r w:rsidRPr="00B44096">
        <w:t>Tesla</w:t>
      </w:r>
      <w:r>
        <w:t xml:space="preserve"> served the claim form on IDPH</w:t>
      </w:r>
      <w:r w:rsidR="001E0854">
        <w:t xml:space="preserve"> within the jurisdiction in reliance upon rule 63.14(2). It is common ground that that was valid service in relation to the Patent Claims. </w:t>
      </w:r>
      <w:r w:rsidR="00595F02" w:rsidRPr="00595F02">
        <w:t xml:space="preserve">Tesla </w:t>
      </w:r>
      <w:r w:rsidR="00595F02">
        <w:t xml:space="preserve">contend that this was also </w:t>
      </w:r>
      <w:r w:rsidR="009C178D">
        <w:t xml:space="preserve">valid service in relation to </w:t>
      </w:r>
      <w:r w:rsidR="009C178D" w:rsidRPr="009C178D">
        <w:t>the Licensing Claims</w:t>
      </w:r>
      <w:r w:rsidR="00096479">
        <w:t xml:space="preserve">, and the judge accepted this. </w:t>
      </w:r>
      <w:r w:rsidR="00096479" w:rsidRPr="00096479">
        <w:t>InterDigital</w:t>
      </w:r>
      <w:r w:rsidR="00096479">
        <w:t xml:space="preserve"> contend that he was wrong on this point. </w:t>
      </w:r>
      <w:r w:rsidR="00391694">
        <w:t xml:space="preserve">There </w:t>
      </w:r>
      <w:r w:rsidR="00903196">
        <w:t xml:space="preserve">is no dispute that rule 63.14(2) is to be interpreted as meaning </w:t>
      </w:r>
      <w:r w:rsidR="00AF5EC3">
        <w:t xml:space="preserve">“a claim form </w:t>
      </w:r>
      <w:r w:rsidR="00AF5EC3" w:rsidRPr="007E4291">
        <w:rPr>
          <w:i/>
          <w:iCs/>
        </w:rPr>
        <w:t>in so far as</w:t>
      </w:r>
      <w:r w:rsidR="00AF5EC3">
        <w:t xml:space="preserve"> relating to a registered right may be served</w:t>
      </w:r>
      <w:r w:rsidR="007E4291">
        <w:t xml:space="preserve">”. The issue is whether </w:t>
      </w:r>
      <w:r w:rsidR="007E4291" w:rsidRPr="007E4291">
        <w:t>the Licensing Claims</w:t>
      </w:r>
      <w:r w:rsidR="007E4291">
        <w:t xml:space="preserve"> </w:t>
      </w:r>
      <w:r w:rsidR="00221DB0">
        <w:t>“</w:t>
      </w:r>
      <w:r w:rsidR="00CB6DE3">
        <w:t>relate to</w:t>
      </w:r>
      <w:r w:rsidR="00221DB0">
        <w:t>”</w:t>
      </w:r>
      <w:r w:rsidR="00CB6DE3">
        <w:t xml:space="preserve"> </w:t>
      </w:r>
      <w:r w:rsidR="008967E4" w:rsidRPr="008967E4">
        <w:t>the Challenged Patents</w:t>
      </w:r>
      <w:r w:rsidR="00CB6DE3">
        <w:t xml:space="preserve">. This is not an issue about corporate identity: </w:t>
      </w:r>
      <w:r w:rsidR="00D70C79">
        <w:t xml:space="preserve">as noted in paragraph 167 above, </w:t>
      </w:r>
      <w:r w:rsidR="00C47F9B" w:rsidRPr="00C47F9B">
        <w:t>InterDigital</w:t>
      </w:r>
      <w:r w:rsidR="00C47F9B">
        <w:t xml:space="preserve"> accept </w:t>
      </w:r>
      <w:r w:rsidR="00D647B8">
        <w:t xml:space="preserve">that </w:t>
      </w:r>
      <w:r w:rsidR="00C47F9B">
        <w:t xml:space="preserve">the </w:t>
      </w:r>
      <w:r w:rsidR="00C47F9B" w:rsidRPr="00C47F9B">
        <w:t>FRAND</w:t>
      </w:r>
      <w:r w:rsidR="00C47F9B">
        <w:t xml:space="preserve"> obligations </w:t>
      </w:r>
      <w:r w:rsidR="00ED16E8">
        <w:t>arising from IDH’s declarations to ETSI extend to IDPH as IDH’s Affiliate.</w:t>
      </w:r>
      <w:r w:rsidR="00E55ABC">
        <w:t xml:space="preserve"> Furthermore, although </w:t>
      </w:r>
      <w:r w:rsidR="00E55ABC" w:rsidRPr="00E55ABC">
        <w:t>InterDigital</w:t>
      </w:r>
      <w:r w:rsidR="00E55ABC">
        <w:t xml:space="preserve"> point out that </w:t>
      </w:r>
      <w:r w:rsidR="00E55ABC" w:rsidRPr="00E55ABC">
        <w:t>Tesla</w:t>
      </w:r>
      <w:r w:rsidR="00E55ABC">
        <w:t xml:space="preserve"> only purported to serve the claim form </w:t>
      </w:r>
      <w:r w:rsidR="00C2742C">
        <w:t xml:space="preserve">on IPDH with respect to </w:t>
      </w:r>
      <w:r w:rsidR="00C2742C" w:rsidRPr="00C2742C">
        <w:t>the Challenged Patents</w:t>
      </w:r>
      <w:r w:rsidR="00C2742C">
        <w:t xml:space="preserve">, </w:t>
      </w:r>
      <w:r w:rsidR="001D5D92">
        <w:t xml:space="preserve">the issue would be the same with respect to all of </w:t>
      </w:r>
      <w:r w:rsidR="001D5D92" w:rsidRPr="001D5D92">
        <w:t>InterDigital</w:t>
      </w:r>
      <w:r w:rsidR="001D5D92">
        <w:t xml:space="preserve">’s other </w:t>
      </w:r>
      <w:r w:rsidR="001D5D92" w:rsidRPr="001D5D92">
        <w:t>UK SEPs</w:t>
      </w:r>
      <w:r w:rsidR="001D5D92">
        <w:t>.</w:t>
      </w:r>
    </w:p>
    <w:p w14:paraId="2F227E9E" w14:textId="15DD670B" w:rsidR="00383645" w:rsidRDefault="00073887" w:rsidP="00C10D1F">
      <w:pPr>
        <w:pStyle w:val="ParaLevel1"/>
      </w:pPr>
      <w:r w:rsidRPr="00073887">
        <w:t>InterDigital</w:t>
      </w:r>
      <w:r>
        <w:t xml:space="preserve"> argue that </w:t>
      </w:r>
      <w:r w:rsidR="0058704F" w:rsidRPr="0058704F">
        <w:t>the Licensing Claims</w:t>
      </w:r>
      <w:r w:rsidR="0058704F">
        <w:t xml:space="preserve"> do not </w:t>
      </w:r>
      <w:r w:rsidR="00221DB0">
        <w:t>“</w:t>
      </w:r>
      <w:r w:rsidR="0058704F">
        <w:t>relate to</w:t>
      </w:r>
      <w:r w:rsidR="00221DB0">
        <w:t>”</w:t>
      </w:r>
      <w:r w:rsidR="0058704F">
        <w:t xml:space="preserve"> </w:t>
      </w:r>
      <w:r w:rsidR="00AD5267">
        <w:t xml:space="preserve">their </w:t>
      </w:r>
      <w:r w:rsidR="00AD5267" w:rsidRPr="00AD5267">
        <w:t>UK SEPs</w:t>
      </w:r>
      <w:r w:rsidR="00080D30">
        <w:t xml:space="preserve"> for two reasons. First</w:t>
      </w:r>
      <w:r w:rsidR="00C34532">
        <w:t xml:space="preserve">, because they are contractual claims. Secondly, because </w:t>
      </w:r>
      <w:r w:rsidR="00B84A02">
        <w:t>they</w:t>
      </w:r>
      <w:r w:rsidR="008F5F56">
        <w:t xml:space="preserve"> relate to all SEPs owned by members of </w:t>
      </w:r>
      <w:r w:rsidR="008F5F56" w:rsidRPr="008F5F56">
        <w:t>the Avanci 5G Platform</w:t>
      </w:r>
      <w:r w:rsidR="008F5F56">
        <w:t xml:space="preserve"> worldwide</w:t>
      </w:r>
      <w:r w:rsidR="00A3479F">
        <w:t>.</w:t>
      </w:r>
    </w:p>
    <w:p w14:paraId="562774F5" w14:textId="25D0CDFB" w:rsidR="00CA3D78" w:rsidRDefault="003F5F12" w:rsidP="00C10D1F">
      <w:pPr>
        <w:pStyle w:val="ParaLevel1"/>
      </w:pPr>
      <w:r>
        <w:t>So far as the first point is concerned, i</w:t>
      </w:r>
      <w:r w:rsidR="00FD1856">
        <w:t xml:space="preserve">t is true that </w:t>
      </w:r>
      <w:r w:rsidR="00DD5F4A">
        <w:t xml:space="preserve">the </w:t>
      </w:r>
      <w:r w:rsidR="00DD5F4A" w:rsidRPr="00DD5F4A">
        <w:t>FRAND</w:t>
      </w:r>
      <w:r w:rsidR="00DD5F4A">
        <w:t xml:space="preserve"> obligation is a contractual one, but it entitles an implementer who is a beneficiary of the obligation to a licence </w:t>
      </w:r>
      <w:r w:rsidR="00E30000">
        <w:t>under the relevant SEP(s). Once the implementer has such a licence</w:t>
      </w:r>
      <w:r w:rsidR="0006638C">
        <w:t xml:space="preserve">, they cannot infringe the SEP(s). </w:t>
      </w:r>
      <w:r w:rsidR="0078206E">
        <w:t xml:space="preserve">This is why the </w:t>
      </w:r>
      <w:r w:rsidR="0078206E" w:rsidRPr="0078206E">
        <w:t>FRAND</w:t>
      </w:r>
      <w:r w:rsidR="0078206E">
        <w:t xml:space="preserve"> obligation is commonly raised by way of defence to infringement proceedings brought by SEP owners against implementers</w:t>
      </w:r>
      <w:r w:rsidR="0005491D">
        <w:t xml:space="preserve">. </w:t>
      </w:r>
      <w:r w:rsidR="0005491D" w:rsidRPr="0005491D">
        <w:t>Tesla</w:t>
      </w:r>
      <w:r w:rsidR="00746080">
        <w:t xml:space="preserve"> ha</w:t>
      </w:r>
      <w:r w:rsidR="00456149">
        <w:t>ve</w:t>
      </w:r>
      <w:r w:rsidR="00746080">
        <w:t xml:space="preserve"> undertaken to take </w:t>
      </w:r>
      <w:r w:rsidR="0005491D">
        <w:t>a licence to</w:t>
      </w:r>
      <w:r w:rsidR="005C3E8D">
        <w:t xml:space="preserve"> (</w:t>
      </w:r>
      <w:r w:rsidR="005C3E8D" w:rsidRPr="00456149">
        <w:rPr>
          <w:i/>
          <w:iCs/>
        </w:rPr>
        <w:t>inter alia</w:t>
      </w:r>
      <w:r w:rsidR="005C3E8D">
        <w:t>)</w:t>
      </w:r>
      <w:r w:rsidR="00271583">
        <w:t xml:space="preserve"> </w:t>
      </w:r>
      <w:r w:rsidR="00271583" w:rsidRPr="00271583">
        <w:t>InterDigital</w:t>
      </w:r>
      <w:r w:rsidR="005C3E8D">
        <w:t>’s UK SEPs</w:t>
      </w:r>
      <w:r w:rsidR="00746080">
        <w:t xml:space="preserve"> on the terms determined by the </w:t>
      </w:r>
      <w:r w:rsidR="001C5B82">
        <w:t>Patents Court to be FRAND</w:t>
      </w:r>
      <w:r w:rsidR="004F7590">
        <w:t xml:space="preserve">, and </w:t>
      </w:r>
      <w:r w:rsidR="00456149">
        <w:t>they</w:t>
      </w:r>
      <w:r w:rsidR="004F7590">
        <w:t xml:space="preserve"> seek a determination as to what terms are </w:t>
      </w:r>
      <w:r w:rsidR="004F7590" w:rsidRPr="004F7590">
        <w:t>FRAND</w:t>
      </w:r>
      <w:r w:rsidR="001C5B82">
        <w:t>.</w:t>
      </w:r>
      <w:r w:rsidR="00FE36C3">
        <w:t xml:space="preserve"> This is in order to ensure that </w:t>
      </w:r>
      <w:r w:rsidR="00456149">
        <w:t>they</w:t>
      </w:r>
      <w:r w:rsidR="00FE36C3">
        <w:t xml:space="preserve"> cannot be sued for infringement</w:t>
      </w:r>
      <w:r w:rsidR="000B3A3E">
        <w:t xml:space="preserve"> of t</w:t>
      </w:r>
      <w:r w:rsidR="003B157D">
        <w:t>hose</w:t>
      </w:r>
      <w:r w:rsidR="000B3A3E">
        <w:t xml:space="preserve"> SEPs</w:t>
      </w:r>
      <w:r w:rsidR="009F7A7B">
        <w:t xml:space="preserve"> (among others)</w:t>
      </w:r>
      <w:r w:rsidR="00FE36C3">
        <w:t>.</w:t>
      </w:r>
      <w:r w:rsidR="001C5B82">
        <w:t xml:space="preserve"> In my view it is</w:t>
      </w:r>
      <w:r w:rsidR="00960F14">
        <w:t xml:space="preserve"> </w:t>
      </w:r>
      <w:r w:rsidR="001C5B82">
        <w:t>impossible to say that</w:t>
      </w:r>
      <w:r w:rsidR="008D53E8">
        <w:t xml:space="preserve"> that claim does not “relate to” </w:t>
      </w:r>
      <w:r w:rsidR="008D53E8" w:rsidRPr="008D53E8">
        <w:t>InterDigital</w:t>
      </w:r>
      <w:r w:rsidR="008D53E8">
        <w:t xml:space="preserve">’s </w:t>
      </w:r>
      <w:r w:rsidR="008D53E8" w:rsidRPr="008D53E8">
        <w:t>UK SEPs</w:t>
      </w:r>
      <w:r w:rsidR="008D53E8">
        <w:t>.</w:t>
      </w:r>
    </w:p>
    <w:p w14:paraId="2A7A1FFE" w14:textId="583FA2DF" w:rsidR="00AE4DB6" w:rsidRDefault="00CA3D78" w:rsidP="00C10D1F">
      <w:pPr>
        <w:pStyle w:val="ParaLevel1"/>
      </w:pPr>
      <w:r>
        <w:t xml:space="preserve">The second point is a more substantial one. In </w:t>
      </w:r>
      <w:r w:rsidRPr="00C62201">
        <w:rPr>
          <w:i/>
          <w:iCs/>
        </w:rPr>
        <w:t xml:space="preserve">Actavis </w:t>
      </w:r>
      <w:r w:rsidR="00C62201" w:rsidRPr="00C62201">
        <w:rPr>
          <w:i/>
          <w:iCs/>
        </w:rPr>
        <w:t>G</w:t>
      </w:r>
      <w:r w:rsidR="00EE759C" w:rsidRPr="00C62201">
        <w:rPr>
          <w:i/>
          <w:iCs/>
        </w:rPr>
        <w:t xml:space="preserve">roup HF </w:t>
      </w:r>
      <w:r w:rsidRPr="00C62201">
        <w:rPr>
          <w:i/>
          <w:iCs/>
        </w:rPr>
        <w:t xml:space="preserve">v </w:t>
      </w:r>
      <w:r w:rsidR="00EE759C" w:rsidRPr="00C62201">
        <w:rPr>
          <w:i/>
          <w:iCs/>
        </w:rPr>
        <w:t xml:space="preserve">Eli </w:t>
      </w:r>
      <w:r w:rsidRPr="00C62201">
        <w:rPr>
          <w:i/>
          <w:iCs/>
        </w:rPr>
        <w:t>Lilly</w:t>
      </w:r>
      <w:r w:rsidR="00EE759C" w:rsidRPr="00C62201">
        <w:rPr>
          <w:i/>
          <w:iCs/>
        </w:rPr>
        <w:t xml:space="preserve"> &amp; Co</w:t>
      </w:r>
      <w:r>
        <w:t xml:space="preserve"> </w:t>
      </w:r>
      <w:r w:rsidR="003635E6">
        <w:t xml:space="preserve">[2013] </w:t>
      </w:r>
      <w:r w:rsidR="0010450A">
        <w:t xml:space="preserve">EWCA Civ </w:t>
      </w:r>
      <w:r w:rsidR="00EE759C">
        <w:t>517, [20</w:t>
      </w:r>
      <w:r w:rsidR="0054258A">
        <w:t>1</w:t>
      </w:r>
      <w:r w:rsidR="00EE759C">
        <w:t xml:space="preserve">3] RPC 37 </w:t>
      </w:r>
      <w:r w:rsidR="003635E6">
        <w:t xml:space="preserve">this Court held that a claim form </w:t>
      </w:r>
      <w:r w:rsidR="002657F8">
        <w:t xml:space="preserve">seeking declarations of non-infringement </w:t>
      </w:r>
      <w:r w:rsidR="00F44EFE">
        <w:t>had</w:t>
      </w:r>
      <w:r w:rsidR="003635E6">
        <w:t xml:space="preserve"> not be</w:t>
      </w:r>
      <w:r w:rsidR="00F44EFE">
        <w:t>en</w:t>
      </w:r>
      <w:r w:rsidR="003635E6">
        <w:t xml:space="preserve"> validly served pursuant to rule 6</w:t>
      </w:r>
      <w:r w:rsidR="0054258A">
        <w:t>3</w:t>
      </w:r>
      <w:r w:rsidR="003635E6">
        <w:t xml:space="preserve">.14(2) </w:t>
      </w:r>
      <w:r w:rsidR="00D26CD8">
        <w:t>in so far it</w:t>
      </w:r>
      <w:r w:rsidR="00E6614E">
        <w:t xml:space="preserve"> </w:t>
      </w:r>
      <w:r w:rsidR="00E8433B">
        <w:t xml:space="preserve">related to French, German, Italian and Spanish </w:t>
      </w:r>
      <w:r w:rsidR="00DD1411">
        <w:t xml:space="preserve">designations of a European Patent as </w:t>
      </w:r>
      <w:r w:rsidR="00E8433B">
        <w:t xml:space="preserve">opposed to </w:t>
      </w:r>
      <w:r w:rsidR="00DD1411">
        <w:t>the UK designation.</w:t>
      </w:r>
      <w:r w:rsidR="00960F14">
        <w:t xml:space="preserve"> </w:t>
      </w:r>
      <w:r w:rsidR="00BE37E1">
        <w:t>This is because, once granted, European Patents are distinct national patents</w:t>
      </w:r>
      <w:r w:rsidR="00FA5A85">
        <w:t xml:space="preserve"> even though </w:t>
      </w:r>
      <w:r w:rsidR="00FE0600">
        <w:t>the</w:t>
      </w:r>
      <w:r w:rsidR="00E133C2">
        <w:t xml:space="preserve">y </w:t>
      </w:r>
      <w:r w:rsidR="00B86C63">
        <w:t>a</w:t>
      </w:r>
      <w:r w:rsidR="00E133C2">
        <w:t xml:space="preserve">re the result of a single application to the European </w:t>
      </w:r>
      <w:r w:rsidR="00B86C63">
        <w:t>Patent Office</w:t>
      </w:r>
      <w:r w:rsidR="00BE37E1">
        <w:t>. Thus they are commonly</w:t>
      </w:r>
      <w:r w:rsidR="008C2BAA">
        <w:t xml:space="preserve"> referred to as “bundle patents”. A European Patent (UK) is, by virtue of provisions of the Patents Act 1977 which it is unnecessary to set out, a </w:t>
      </w:r>
      <w:r w:rsidR="00FF2530">
        <w:t xml:space="preserve">patent under the 1977 Act, </w:t>
      </w:r>
      <w:r w:rsidR="00AE4DB6">
        <w:t xml:space="preserve">but </w:t>
      </w:r>
      <w:r w:rsidR="00FF2530">
        <w:t>European Patents (DE), (FR), (IT) and (SP) are not.</w:t>
      </w:r>
    </w:p>
    <w:p w14:paraId="75021FAB" w14:textId="77777777" w:rsidR="00BA623F" w:rsidRDefault="00AE4DB6" w:rsidP="00C10D1F">
      <w:pPr>
        <w:pStyle w:val="ParaLevel1"/>
      </w:pPr>
      <w:r w:rsidRPr="00AE4DB6">
        <w:t>InterDigital</w:t>
      </w:r>
      <w:r>
        <w:t xml:space="preserve"> argue that this reasoning applies to </w:t>
      </w:r>
      <w:r w:rsidRPr="00AE4DB6">
        <w:t>the Licensing Claims</w:t>
      </w:r>
      <w:r>
        <w:t xml:space="preserve">. I disagree. Once again, the point depends </w:t>
      </w:r>
      <w:r w:rsidR="00B2193C">
        <w:t xml:space="preserve">upon the proper characterisation of </w:t>
      </w:r>
      <w:r w:rsidR="00B2193C" w:rsidRPr="00B2193C">
        <w:t>the Licensing Claims</w:t>
      </w:r>
      <w:r w:rsidR="00B2193C">
        <w:t xml:space="preserve">. </w:t>
      </w:r>
      <w:r w:rsidR="000A7393">
        <w:t>T</w:t>
      </w:r>
      <w:r w:rsidR="000A7393" w:rsidRPr="000A7393">
        <w:t>he Licensing Claims</w:t>
      </w:r>
      <w:r w:rsidR="000A7393">
        <w:t xml:space="preserve"> </w:t>
      </w:r>
      <w:r w:rsidR="00403FBD">
        <w:t xml:space="preserve">seek to enforce </w:t>
      </w:r>
      <w:r w:rsidR="00A30BD9">
        <w:t xml:space="preserve">the </w:t>
      </w:r>
      <w:r w:rsidR="00A30BD9" w:rsidRPr="00A30BD9">
        <w:t>FRAND</w:t>
      </w:r>
      <w:r w:rsidR="00A30BD9">
        <w:t xml:space="preserve"> obligations attaching to </w:t>
      </w:r>
      <w:r w:rsidR="000A7393" w:rsidRPr="000A7393">
        <w:t>InterDigital</w:t>
      </w:r>
      <w:r w:rsidR="000A7393">
        <w:t xml:space="preserve">’s </w:t>
      </w:r>
      <w:r w:rsidR="000A7393" w:rsidRPr="000A7393">
        <w:t>UK SEPs</w:t>
      </w:r>
      <w:r w:rsidR="00722C67">
        <w:t>,</w:t>
      </w:r>
      <w:r w:rsidR="00403FBD">
        <w:t xml:space="preserve"> and th</w:t>
      </w:r>
      <w:r w:rsidR="00722C67">
        <w:t>u</w:t>
      </w:r>
      <w:r w:rsidR="00403FBD">
        <w:t xml:space="preserve">s </w:t>
      </w:r>
      <w:r w:rsidR="00722C67">
        <w:t>“</w:t>
      </w:r>
      <w:r w:rsidR="00403FBD">
        <w:t>relate to</w:t>
      </w:r>
      <w:r w:rsidR="00722C67">
        <w:t>”</w:t>
      </w:r>
      <w:r w:rsidR="00403FBD">
        <w:t xml:space="preserve"> </w:t>
      </w:r>
      <w:r w:rsidR="007036F3">
        <w:t>patents under the 1977 Act</w:t>
      </w:r>
      <w:r w:rsidR="007A7815">
        <w:t xml:space="preserve"> as explained above</w:t>
      </w:r>
      <w:r w:rsidR="007036F3">
        <w:t xml:space="preserve">. It makes no difference that </w:t>
      </w:r>
      <w:r w:rsidR="007036F3" w:rsidRPr="007036F3">
        <w:t>Tesla</w:t>
      </w:r>
      <w:r w:rsidR="007036F3">
        <w:t xml:space="preserve"> contend that a </w:t>
      </w:r>
      <w:r w:rsidR="007036F3" w:rsidRPr="007036F3">
        <w:t xml:space="preserve">FRAND </w:t>
      </w:r>
      <w:r w:rsidR="007036F3">
        <w:t xml:space="preserve">licence of </w:t>
      </w:r>
      <w:r w:rsidR="007036F3" w:rsidRPr="007036F3">
        <w:t>InterDigital</w:t>
      </w:r>
      <w:r w:rsidR="007036F3">
        <w:t xml:space="preserve">’s </w:t>
      </w:r>
      <w:r w:rsidR="007036F3" w:rsidRPr="007036F3">
        <w:t>UK SEPs</w:t>
      </w:r>
      <w:r w:rsidR="007036F3">
        <w:t xml:space="preserve"> is a licence which extends to </w:t>
      </w:r>
      <w:r w:rsidR="007036F3" w:rsidRPr="007036F3">
        <w:t>InterDigital</w:t>
      </w:r>
      <w:r w:rsidR="007036F3">
        <w:t>’s non</w:t>
      </w:r>
      <w:r w:rsidR="007036F3" w:rsidRPr="007036F3">
        <w:rPr>
          <w:szCs w:val="24"/>
        </w:rPr>
        <w:t xml:space="preserve"> </w:t>
      </w:r>
      <w:r w:rsidR="007036F3" w:rsidRPr="007036F3">
        <w:t>UK</w:t>
      </w:r>
      <w:r w:rsidR="007036F3">
        <w:t>-</w:t>
      </w:r>
      <w:r w:rsidR="007036F3" w:rsidRPr="007036F3">
        <w:t>SEPs</w:t>
      </w:r>
      <w:r w:rsidR="007036F3">
        <w:t xml:space="preserve">, and </w:t>
      </w:r>
      <w:r w:rsidR="008F72E7">
        <w:t>indeed</w:t>
      </w:r>
      <w:r w:rsidR="007036F3">
        <w:t xml:space="preserve"> </w:t>
      </w:r>
      <w:r w:rsidR="009D4E79">
        <w:t>non-</w:t>
      </w:r>
      <w:r w:rsidR="009D4E79" w:rsidRPr="009D4E79">
        <w:t>UK SEPs</w:t>
      </w:r>
      <w:r w:rsidR="009D4E79">
        <w:t xml:space="preserve"> of other members of </w:t>
      </w:r>
      <w:r w:rsidR="009D4E79" w:rsidRPr="009D4E79">
        <w:t>the Avanci 5G Platform</w:t>
      </w:r>
      <w:r w:rsidR="009D4E79">
        <w:t>.</w:t>
      </w:r>
    </w:p>
    <w:p w14:paraId="6A70CCF1" w14:textId="2A053402" w:rsidR="00107014" w:rsidRPr="00107014" w:rsidRDefault="00107014" w:rsidP="00C10D1F">
      <w:pPr>
        <w:pStyle w:val="ParaHeading"/>
        <w:rPr>
          <w:i/>
          <w:iCs/>
        </w:rPr>
      </w:pPr>
      <w:r w:rsidRPr="00107014">
        <w:rPr>
          <w:i/>
          <w:iCs/>
        </w:rPr>
        <w:t>Gateway (3)</w:t>
      </w:r>
    </w:p>
    <w:p w14:paraId="675EB699" w14:textId="334182E4" w:rsidR="00112777" w:rsidRDefault="00107014" w:rsidP="00C10D1F">
      <w:pPr>
        <w:pStyle w:val="ParaLevel1"/>
      </w:pPr>
      <w:r>
        <w:t xml:space="preserve">I do not understand it to be in dispute that if, </w:t>
      </w:r>
      <w:r w:rsidR="009F4142" w:rsidRPr="009F4142">
        <w:t xml:space="preserve">as I have concluded in paragraph </w:t>
      </w:r>
      <w:r w:rsidR="009F4142">
        <w:t xml:space="preserve">167 above, </w:t>
      </w:r>
      <w:r w:rsidR="009F4142" w:rsidRPr="009F4142">
        <w:t xml:space="preserve">Tesla </w:t>
      </w:r>
      <w:r w:rsidR="009F4142">
        <w:t xml:space="preserve">have a proper claim against </w:t>
      </w:r>
      <w:r w:rsidR="009454CC">
        <w:t xml:space="preserve">IDPH </w:t>
      </w:r>
      <w:r w:rsidR="00BA110C">
        <w:t xml:space="preserve">with regard to </w:t>
      </w:r>
      <w:r w:rsidR="00BA110C" w:rsidRPr="00BA110C">
        <w:t xml:space="preserve">the Licensing Claims </w:t>
      </w:r>
      <w:r w:rsidR="009454CC">
        <w:t xml:space="preserve">and if, </w:t>
      </w:r>
      <w:r>
        <w:t>as I have concluded i</w:t>
      </w:r>
      <w:r w:rsidR="00D15830">
        <w:t>n paragraphs 20</w:t>
      </w:r>
      <w:r w:rsidR="00E170C6">
        <w:t>6</w:t>
      </w:r>
      <w:r w:rsidR="00D15830">
        <w:t>-21</w:t>
      </w:r>
      <w:r w:rsidR="00E170C6">
        <w:t>2</w:t>
      </w:r>
      <w:r w:rsidR="00D15830">
        <w:t xml:space="preserve"> above, </w:t>
      </w:r>
      <w:r w:rsidR="00D15830" w:rsidRPr="00D15830">
        <w:t>the Licensing Claims</w:t>
      </w:r>
      <w:r w:rsidR="00D15830">
        <w:t xml:space="preserve"> were validly served on </w:t>
      </w:r>
      <w:r w:rsidR="00941EC9">
        <w:t xml:space="preserve">IDPH pursuant to rule 63.14(2), </w:t>
      </w:r>
      <w:r w:rsidR="009454CC">
        <w:t xml:space="preserve">then IDH is a necessary or proper party to </w:t>
      </w:r>
      <w:r w:rsidR="00BA110C">
        <w:t>those claims.</w:t>
      </w:r>
      <w:r w:rsidR="004C3CE1">
        <w:t xml:space="preserve"> </w:t>
      </w:r>
      <w:r w:rsidR="004F7590">
        <w:t xml:space="preserve"> </w:t>
      </w:r>
      <w:r w:rsidR="001C5B82">
        <w:t xml:space="preserve"> </w:t>
      </w:r>
      <w:r w:rsidR="009659C5">
        <w:t xml:space="preserve"> </w:t>
      </w:r>
      <w:r w:rsidR="00AD0F83">
        <w:t xml:space="preserve"> </w:t>
      </w:r>
      <w:r w:rsidR="00B267C0">
        <w:t xml:space="preserve"> </w:t>
      </w:r>
      <w:r w:rsidR="00C4372B">
        <w:t xml:space="preserve">  </w:t>
      </w:r>
      <w:r w:rsidR="00FA6D85">
        <w:t xml:space="preserve"> </w:t>
      </w:r>
      <w:r w:rsidR="0092114F">
        <w:t xml:space="preserve"> </w:t>
      </w:r>
      <w:r w:rsidR="00954C08">
        <w:t xml:space="preserve"> </w:t>
      </w:r>
      <w:r w:rsidR="009C69A7">
        <w:t xml:space="preserve"> </w:t>
      </w:r>
      <w:r w:rsidR="004B3948">
        <w:t xml:space="preserve"> </w:t>
      </w:r>
      <w:r w:rsidR="00105B26">
        <w:t xml:space="preserve"> </w:t>
      </w:r>
      <w:r w:rsidR="00D8530A">
        <w:t xml:space="preserve"> </w:t>
      </w:r>
      <w:r w:rsidR="00DE3AC7">
        <w:t xml:space="preserve"> </w:t>
      </w:r>
      <w:r w:rsidR="00543103">
        <w:t xml:space="preserve"> </w:t>
      </w:r>
      <w:r w:rsidR="00E77FA1">
        <w:t xml:space="preserve"> </w:t>
      </w:r>
      <w:r w:rsidR="005E0165">
        <w:t xml:space="preserve"> </w:t>
      </w:r>
      <w:r w:rsidR="009507D6">
        <w:t xml:space="preserve"> </w:t>
      </w:r>
      <w:r w:rsidR="00042D28">
        <w:t xml:space="preserve"> </w:t>
      </w:r>
      <w:r w:rsidR="00D05A87">
        <w:t xml:space="preserve"> </w:t>
      </w:r>
      <w:r w:rsidR="00544918">
        <w:t xml:space="preserve"> </w:t>
      </w:r>
    </w:p>
    <w:p w14:paraId="0CAF9190" w14:textId="7C2E1F60" w:rsidR="008B229B" w:rsidRPr="008B229B" w:rsidRDefault="008B229B" w:rsidP="00C10D1F">
      <w:pPr>
        <w:pStyle w:val="ParaHeading"/>
        <w:rPr>
          <w:i/>
          <w:iCs/>
        </w:rPr>
      </w:pPr>
      <w:r w:rsidRPr="008B229B">
        <w:rPr>
          <w:i/>
          <w:iCs/>
        </w:rPr>
        <w:t>Gateway (11)</w:t>
      </w:r>
      <w:r w:rsidR="00521A03">
        <w:rPr>
          <w:i/>
          <w:iCs/>
        </w:rPr>
        <w:t xml:space="preserve"> </w:t>
      </w:r>
      <w:r w:rsidR="009A609F">
        <w:rPr>
          <w:i/>
          <w:iCs/>
        </w:rPr>
        <w:t xml:space="preserve"> </w:t>
      </w:r>
    </w:p>
    <w:p w14:paraId="32B78AF4" w14:textId="2A47B6A3" w:rsidR="00521A03" w:rsidRDefault="003D460E" w:rsidP="00C10D1F">
      <w:pPr>
        <w:pStyle w:val="ParaLevel1"/>
      </w:pPr>
      <w:r>
        <w:t>For the reasons discussed in</w:t>
      </w:r>
      <w:r w:rsidR="00FA03AD">
        <w:t xml:space="preserve"> the context of </w:t>
      </w:r>
      <w:r w:rsidR="00FA03AD" w:rsidRPr="00FA03AD">
        <w:t>Tesla</w:t>
      </w:r>
      <w:r w:rsidR="00FA03AD">
        <w:t xml:space="preserve">’s claims against </w:t>
      </w:r>
      <w:r w:rsidR="00FA03AD" w:rsidRPr="00FA03AD">
        <w:t>Avanci</w:t>
      </w:r>
      <w:r w:rsidR="00FA03AD">
        <w:t xml:space="preserve">, </w:t>
      </w:r>
      <w:r w:rsidR="00FA03AD" w:rsidRPr="00FA03AD">
        <w:t>Tesla</w:t>
      </w:r>
      <w:r w:rsidR="00FA03AD">
        <w:t xml:space="preserve">’s </w:t>
      </w:r>
      <w:r w:rsidR="00FA03AD" w:rsidRPr="00FA03AD">
        <w:t>Licensing Claims</w:t>
      </w:r>
      <w:r w:rsidR="00FA03AD">
        <w:t xml:space="preserve"> against </w:t>
      </w:r>
      <w:r w:rsidR="00FA03AD" w:rsidRPr="00FA03AD">
        <w:t>InterDigital</w:t>
      </w:r>
      <w:r w:rsidR="00FA03AD">
        <w:t xml:space="preserve"> would if necessary fall within gateway (11)</w:t>
      </w:r>
      <w:r w:rsidR="00E34CDA">
        <w:t>.</w:t>
      </w:r>
      <w:r w:rsidR="005252F1">
        <w:t xml:space="preserve"> </w:t>
      </w:r>
      <w:r w:rsidR="004D15D3">
        <w:t xml:space="preserve"> </w:t>
      </w:r>
    </w:p>
    <w:p w14:paraId="71F89F58" w14:textId="02937277" w:rsidR="00F52EFA" w:rsidRPr="00800BE0" w:rsidRDefault="00800BE0" w:rsidP="00C10D1F">
      <w:pPr>
        <w:pStyle w:val="ParaHeading"/>
        <w:rPr>
          <w:i/>
          <w:iCs/>
        </w:rPr>
      </w:pPr>
      <w:r w:rsidRPr="00800BE0">
        <w:rPr>
          <w:i/>
          <w:iCs/>
        </w:rPr>
        <w:t>Appropriate forum</w:t>
      </w:r>
      <w:r>
        <w:rPr>
          <w:i/>
          <w:iCs/>
        </w:rPr>
        <w:t xml:space="preserve"> (</w:t>
      </w:r>
      <w:r w:rsidRPr="00800BE0">
        <w:rPr>
          <w:i/>
          <w:iCs/>
        </w:rPr>
        <w:t>Tesla</w:t>
      </w:r>
      <w:r>
        <w:rPr>
          <w:i/>
          <w:iCs/>
        </w:rPr>
        <w:t>’s grounds 5-7</w:t>
      </w:r>
      <w:r w:rsidR="00490A9D">
        <w:rPr>
          <w:i/>
          <w:iCs/>
        </w:rPr>
        <w:t xml:space="preserve"> and </w:t>
      </w:r>
      <w:r w:rsidR="00490A9D" w:rsidRPr="00490A9D">
        <w:rPr>
          <w:i/>
          <w:iCs/>
        </w:rPr>
        <w:t>InterDigital</w:t>
      </w:r>
      <w:r w:rsidR="00490A9D">
        <w:rPr>
          <w:i/>
          <w:iCs/>
        </w:rPr>
        <w:t>’s grounds 2</w:t>
      </w:r>
      <w:r w:rsidR="000565A4">
        <w:rPr>
          <w:i/>
          <w:iCs/>
        </w:rPr>
        <w:t>, 12 and 1</w:t>
      </w:r>
      <w:r w:rsidR="003228F7">
        <w:rPr>
          <w:i/>
          <w:iCs/>
        </w:rPr>
        <w:t>4</w:t>
      </w:r>
      <w:r>
        <w:rPr>
          <w:i/>
          <w:iCs/>
        </w:rPr>
        <w:t>)</w:t>
      </w:r>
    </w:p>
    <w:p w14:paraId="52EAA7FE" w14:textId="1875487E" w:rsidR="003212F6" w:rsidRDefault="0022106E" w:rsidP="00C10D1F">
      <w:pPr>
        <w:pStyle w:val="ParaLevel1"/>
      </w:pPr>
      <w:r w:rsidRPr="00D430AD">
        <w:rPr>
          <w:i/>
          <w:iCs/>
        </w:rPr>
        <w:t>Characterisation</w:t>
      </w:r>
      <w:r w:rsidR="002666C9">
        <w:rPr>
          <w:i/>
          <w:iCs/>
        </w:rPr>
        <w:t xml:space="preserve"> (Tesla’s ground 5 and </w:t>
      </w:r>
      <w:r w:rsidR="002666C9" w:rsidRPr="002666C9">
        <w:rPr>
          <w:i/>
          <w:iCs/>
        </w:rPr>
        <w:t>InterDigital</w:t>
      </w:r>
      <w:r w:rsidR="002666C9">
        <w:rPr>
          <w:i/>
          <w:iCs/>
        </w:rPr>
        <w:t>’s ground 12</w:t>
      </w:r>
      <w:r w:rsidR="00104088">
        <w:rPr>
          <w:i/>
          <w:iCs/>
        </w:rPr>
        <w:t>)</w:t>
      </w:r>
      <w:r>
        <w:t>.</w:t>
      </w:r>
      <w:r w:rsidR="00D430AD">
        <w:t xml:space="preserve"> </w:t>
      </w:r>
      <w:r w:rsidR="00104088" w:rsidRPr="00104088">
        <w:t>For the reasons discussed</w:t>
      </w:r>
      <w:r w:rsidR="00221F41">
        <w:t xml:space="preserve"> both</w:t>
      </w:r>
      <w:r w:rsidR="00104088" w:rsidRPr="00104088">
        <w:t xml:space="preserve"> in the context of Tesla’s claims against Avanci</w:t>
      </w:r>
      <w:r w:rsidR="000B2533">
        <w:t xml:space="preserve"> and in the context of rule 63.14(2)</w:t>
      </w:r>
      <w:r w:rsidR="00104088">
        <w:t xml:space="preserve">, </w:t>
      </w:r>
      <w:r w:rsidR="00357B59">
        <w:t xml:space="preserve">Tesla’s </w:t>
      </w:r>
      <w:r w:rsidR="00357B59" w:rsidRPr="00357B59">
        <w:t>Licensing Claims</w:t>
      </w:r>
      <w:r w:rsidR="00357B59">
        <w:t xml:space="preserve"> against </w:t>
      </w:r>
      <w:r w:rsidR="00357B59" w:rsidRPr="00357B59">
        <w:t>InterDigital</w:t>
      </w:r>
      <w:r w:rsidR="00357B59">
        <w:t xml:space="preserve"> are properly characterised as raising a dispute </w:t>
      </w:r>
      <w:r w:rsidR="00E23265">
        <w:t xml:space="preserve">as to what terms </w:t>
      </w:r>
      <w:r w:rsidR="00947B29">
        <w:t xml:space="preserve">for a licence of the </w:t>
      </w:r>
      <w:r w:rsidR="007114BE" w:rsidRPr="007114BE">
        <w:t>UK SEPs</w:t>
      </w:r>
      <w:r w:rsidR="00947B29">
        <w:t xml:space="preserve"> </w:t>
      </w:r>
      <w:r w:rsidR="00FD230C">
        <w:t xml:space="preserve">in </w:t>
      </w:r>
      <w:r w:rsidR="00FD230C" w:rsidRPr="00FD230C">
        <w:t>the Avanci 5G Platform</w:t>
      </w:r>
      <w:r w:rsidR="00FD230C">
        <w:t xml:space="preserve"> are FRAND</w:t>
      </w:r>
      <w:r w:rsidR="007114BE">
        <w:t>.</w:t>
      </w:r>
    </w:p>
    <w:p w14:paraId="6A8D113A" w14:textId="5EE3B1E1" w:rsidR="0022106E" w:rsidRDefault="00D430AD" w:rsidP="00C10D1F">
      <w:pPr>
        <w:pStyle w:val="ParaLevel1"/>
      </w:pPr>
      <w:r w:rsidRPr="007114BE">
        <w:rPr>
          <w:i/>
          <w:iCs/>
        </w:rPr>
        <w:t>Another available forum</w:t>
      </w:r>
      <w:r w:rsidR="00B07F1D">
        <w:rPr>
          <w:i/>
          <w:iCs/>
        </w:rPr>
        <w:t xml:space="preserve"> (</w:t>
      </w:r>
      <w:r w:rsidR="00B07F1D" w:rsidRPr="00B07F1D">
        <w:rPr>
          <w:i/>
          <w:iCs/>
        </w:rPr>
        <w:t>Tesla</w:t>
      </w:r>
      <w:r w:rsidR="00B07F1D">
        <w:rPr>
          <w:i/>
          <w:iCs/>
        </w:rPr>
        <w:t>’s ground 6)</w:t>
      </w:r>
      <w:r>
        <w:t>. T</w:t>
      </w:r>
      <w:r w:rsidRPr="00D430AD">
        <w:t>he Delaware Court of Chancery</w:t>
      </w:r>
      <w:r>
        <w:t xml:space="preserve"> is not </w:t>
      </w:r>
      <w:r w:rsidR="00FB73F9">
        <w:t xml:space="preserve">an </w:t>
      </w:r>
      <w:r>
        <w:t xml:space="preserve">available forum for the reasons discussed </w:t>
      </w:r>
      <w:r w:rsidR="006A396F">
        <w:t>in the context of Tesla’s claims against Avanci</w:t>
      </w:r>
      <w:r>
        <w:t>.</w:t>
      </w:r>
    </w:p>
    <w:p w14:paraId="76E56B3D" w14:textId="2B23A682" w:rsidR="00D36A02" w:rsidRDefault="007114BE" w:rsidP="00C10D1F">
      <w:pPr>
        <w:pStyle w:val="ParaLevel1"/>
      </w:pPr>
      <w:r>
        <w:rPr>
          <w:i/>
          <w:iCs/>
        </w:rPr>
        <w:t>Closer connection</w:t>
      </w:r>
      <w:r w:rsidR="00221F41">
        <w:rPr>
          <w:i/>
          <w:iCs/>
        </w:rPr>
        <w:t xml:space="preserve"> </w:t>
      </w:r>
      <w:r w:rsidR="00F7730A">
        <w:rPr>
          <w:i/>
          <w:iCs/>
        </w:rPr>
        <w:t xml:space="preserve">(Tesla’s ground 7 and </w:t>
      </w:r>
      <w:r w:rsidR="00F7730A" w:rsidRPr="00F7730A">
        <w:rPr>
          <w:i/>
          <w:iCs/>
        </w:rPr>
        <w:t>InterDigital</w:t>
      </w:r>
      <w:r w:rsidR="00025965">
        <w:rPr>
          <w:i/>
          <w:iCs/>
        </w:rPr>
        <w:t>’</w:t>
      </w:r>
      <w:r w:rsidR="00F7730A">
        <w:rPr>
          <w:i/>
          <w:iCs/>
        </w:rPr>
        <w:t>s ground</w:t>
      </w:r>
      <w:r w:rsidR="00874B5E">
        <w:rPr>
          <w:i/>
          <w:iCs/>
        </w:rPr>
        <w:t>s</w:t>
      </w:r>
      <w:r w:rsidR="00F7730A">
        <w:rPr>
          <w:i/>
          <w:iCs/>
        </w:rPr>
        <w:t xml:space="preserve"> 2</w:t>
      </w:r>
      <w:r w:rsidR="00874B5E">
        <w:rPr>
          <w:i/>
          <w:iCs/>
        </w:rPr>
        <w:t xml:space="preserve"> and 13</w:t>
      </w:r>
      <w:r w:rsidR="00F7730A">
        <w:rPr>
          <w:i/>
          <w:iCs/>
        </w:rPr>
        <w:t>)</w:t>
      </w:r>
      <w:r w:rsidRPr="007114BE">
        <w:t>.</w:t>
      </w:r>
      <w:r>
        <w:t xml:space="preserve"> </w:t>
      </w:r>
      <w:r w:rsidR="00025965" w:rsidRPr="00025965">
        <w:t>For the reasons discussed in the context of Tesla’s claims against Avanci</w:t>
      </w:r>
      <w:r w:rsidR="00025965">
        <w:t>,</w:t>
      </w:r>
      <w:r w:rsidR="00025965" w:rsidRPr="00025965">
        <w:t xml:space="preserve"> </w:t>
      </w:r>
      <w:r w:rsidR="002E20E3">
        <w:t xml:space="preserve">the </w:t>
      </w:r>
      <w:r w:rsidR="00B54F7B">
        <w:t>US</w:t>
      </w:r>
      <w:r w:rsidR="003108CD">
        <w:t xml:space="preserve"> is no more </w:t>
      </w:r>
      <w:r w:rsidR="001C2FE5">
        <w:t xml:space="preserve">of an </w:t>
      </w:r>
      <w:r w:rsidR="003108CD">
        <w:t>appropriate forum than England</w:t>
      </w:r>
      <w:r w:rsidR="00B54F7B">
        <w:t>.</w:t>
      </w:r>
      <w:r w:rsidR="002E20E3">
        <w:t xml:space="preserve"> It follows that</w:t>
      </w:r>
      <w:r w:rsidR="00FE5F8A">
        <w:t xml:space="preserve">, contrary to </w:t>
      </w:r>
      <w:r w:rsidR="00FE5F8A" w:rsidRPr="00FE5F8A">
        <w:t>InterDigital</w:t>
      </w:r>
      <w:r w:rsidR="00D477FA">
        <w:t>’</w:t>
      </w:r>
      <w:r w:rsidR="00FE5F8A">
        <w:t>s contention, the judge was correct to hold</w:t>
      </w:r>
      <w:r w:rsidR="004F26C8">
        <w:t xml:space="preserve"> at [143]</w:t>
      </w:r>
      <w:r w:rsidR="00FE5F8A">
        <w:t xml:space="preserve"> that, if </w:t>
      </w:r>
      <w:r w:rsidR="001D1C4B">
        <w:t>the claim was validly</w:t>
      </w:r>
      <w:r w:rsidR="00FE5F8A">
        <w:t xml:space="preserve"> served on </w:t>
      </w:r>
      <w:r w:rsidR="00D477FA">
        <w:t xml:space="preserve">IDPH </w:t>
      </w:r>
      <w:r w:rsidR="004F26C8">
        <w:t xml:space="preserve">within the jurisdiction </w:t>
      </w:r>
      <w:r w:rsidR="00D477FA">
        <w:t>pursuant to rule 63.14(2)</w:t>
      </w:r>
      <w:r w:rsidR="001D1C4B">
        <w:t xml:space="preserve">, </w:t>
      </w:r>
      <w:r w:rsidR="00434399" w:rsidRPr="00434399">
        <w:t>the Licensing Claims</w:t>
      </w:r>
      <w:r w:rsidR="00434399">
        <w:t xml:space="preserve"> should not </w:t>
      </w:r>
      <w:r w:rsidR="00A03FB4">
        <w:t xml:space="preserve">be </w:t>
      </w:r>
      <w:r w:rsidR="00434399">
        <w:t xml:space="preserve">stayed on the grounds of </w:t>
      </w:r>
      <w:r w:rsidR="00434399" w:rsidRPr="00D14CD0">
        <w:rPr>
          <w:i/>
          <w:iCs/>
        </w:rPr>
        <w:t>forum non conveniens</w:t>
      </w:r>
      <w:r w:rsidR="00434399">
        <w:t xml:space="preserve"> because </w:t>
      </w:r>
      <w:r w:rsidR="00434399" w:rsidRPr="00434399">
        <w:t>InterDigital</w:t>
      </w:r>
      <w:r w:rsidR="00D14CD0">
        <w:t xml:space="preserve"> have </w:t>
      </w:r>
      <w:r w:rsidR="004F26C8">
        <w:t xml:space="preserve">not </w:t>
      </w:r>
      <w:r w:rsidR="00D14CD0">
        <w:t xml:space="preserve">established that </w:t>
      </w:r>
      <w:r w:rsidR="00D14CD0" w:rsidRPr="00D14CD0">
        <w:t>the Delaware Court of Chancery</w:t>
      </w:r>
      <w:r w:rsidR="00D14CD0">
        <w:t xml:space="preserve"> is clearly or distinctly a more appropriate forum than the Patents Court.</w:t>
      </w:r>
      <w:r w:rsidR="004F26C8">
        <w:t xml:space="preserve"> Although that conclusion would not apply to IDH, because IDH was not served within the jurisdiction, the close relationship between the claims against IDPH and those against IDH would lead to the conclusion that </w:t>
      </w:r>
      <w:r w:rsidR="004F26C8" w:rsidRPr="004F26C8">
        <w:t>Tesla</w:t>
      </w:r>
      <w:r w:rsidR="004F26C8">
        <w:t xml:space="preserve"> had shown that the Patents Court was clearly or distinctly the appropriate forum for the determination of the claims against IDH</w:t>
      </w:r>
      <w:r w:rsidR="00394EFE">
        <w:t xml:space="preserve"> applying the reasoning in </w:t>
      </w:r>
      <w:r w:rsidR="00394EFE" w:rsidRPr="00394EFE">
        <w:rPr>
          <w:i/>
          <w:iCs/>
        </w:rPr>
        <w:t>Lungowe v Vedanta</w:t>
      </w:r>
      <w:r w:rsidR="00394EFE">
        <w:t xml:space="preserve"> at [68]</w:t>
      </w:r>
      <w:r w:rsidR="004F26C8">
        <w:t xml:space="preserve">.  </w:t>
      </w:r>
      <w:r w:rsidR="00D14CD0">
        <w:t xml:space="preserve"> </w:t>
      </w:r>
      <w:r w:rsidR="00D477FA">
        <w:t xml:space="preserve"> </w:t>
      </w:r>
    </w:p>
    <w:p w14:paraId="3A469DDF" w14:textId="348BCE27" w:rsidR="00D36A02" w:rsidRPr="00D36A02" w:rsidRDefault="00D36A02" w:rsidP="00C10D1F">
      <w:pPr>
        <w:pStyle w:val="ParaHeading"/>
        <w:rPr>
          <w:i/>
          <w:iCs/>
        </w:rPr>
      </w:pPr>
      <w:r w:rsidRPr="00D36A02">
        <w:rPr>
          <w:i/>
          <w:iCs/>
        </w:rPr>
        <w:t xml:space="preserve">Full and frank disclosure (InterDigital’s ground </w:t>
      </w:r>
      <w:r w:rsidR="00A30575">
        <w:rPr>
          <w:i/>
          <w:iCs/>
        </w:rPr>
        <w:t>15</w:t>
      </w:r>
      <w:r w:rsidRPr="00D36A02">
        <w:rPr>
          <w:i/>
          <w:iCs/>
        </w:rPr>
        <w:t>)</w:t>
      </w:r>
    </w:p>
    <w:p w14:paraId="73AAB4B3" w14:textId="1CC39A5C" w:rsidR="000F3ED6" w:rsidRDefault="00CA0888" w:rsidP="00C10D1F">
      <w:pPr>
        <w:pStyle w:val="ParaLevel1"/>
      </w:pPr>
      <w:r>
        <w:t xml:space="preserve">The judge found that, when making their without notice application to Mellor J, </w:t>
      </w:r>
      <w:r w:rsidRPr="00CA0888">
        <w:t>Tesla</w:t>
      </w:r>
      <w:r>
        <w:t xml:space="preserve"> failed to comply with their </w:t>
      </w:r>
      <w:r w:rsidR="00A275D0">
        <w:t xml:space="preserve">duty of </w:t>
      </w:r>
      <w:r>
        <w:t xml:space="preserve">full and </w:t>
      </w:r>
      <w:r w:rsidR="00A275D0">
        <w:t>frank disclosure because</w:t>
      </w:r>
      <w:r w:rsidR="00573AD0">
        <w:t xml:space="preserve">, in </w:t>
      </w:r>
      <w:r w:rsidR="001B27CF">
        <w:t>s</w:t>
      </w:r>
      <w:r w:rsidR="00573AD0">
        <w:t>i</w:t>
      </w:r>
      <w:r w:rsidR="001B27CF">
        <w:t>x</w:t>
      </w:r>
      <w:r w:rsidR="00573AD0">
        <w:t xml:space="preserve"> respects,</w:t>
      </w:r>
      <w:r w:rsidR="00A275D0">
        <w:t xml:space="preserve"> they had failed to make</w:t>
      </w:r>
      <w:r w:rsidR="00DD134B">
        <w:t xml:space="preserve"> a</w:t>
      </w:r>
      <w:r w:rsidR="00A275D0">
        <w:t xml:space="preserve"> fair presentation of obvious facts and arguments </w:t>
      </w:r>
      <w:r w:rsidR="00097911">
        <w:t xml:space="preserve">that </w:t>
      </w:r>
      <w:r w:rsidR="00097911" w:rsidRPr="00097911">
        <w:t>InterDigital</w:t>
      </w:r>
      <w:r w:rsidR="00097911">
        <w:t xml:space="preserve"> would be likely to want to rais</w:t>
      </w:r>
      <w:r w:rsidR="00C754DA">
        <w:t>e against jurisdiction.</w:t>
      </w:r>
      <w:r w:rsidR="00EF25D8">
        <w:t xml:space="preserve"> The judge did not consider that this failure w</w:t>
      </w:r>
      <w:r w:rsidR="00DD134B">
        <w:t>as</w:t>
      </w:r>
      <w:r w:rsidR="00EF25D8">
        <w:t xml:space="preserve"> due to a deliberate attempt to mislead the court, but nor did he consider that it was wholly </w:t>
      </w:r>
      <w:r w:rsidR="00D931D7">
        <w:t xml:space="preserve">innocent. </w:t>
      </w:r>
      <w:r w:rsidR="002F2D3D">
        <w:t xml:space="preserve">The problem was that, in several respects, </w:t>
      </w:r>
      <w:r w:rsidR="002F2D3D" w:rsidRPr="002F2D3D">
        <w:t>Tesla</w:t>
      </w:r>
      <w:r w:rsidR="002F2D3D">
        <w:t xml:space="preserve"> had not really engaged with the requirement of fair presentation. </w:t>
      </w:r>
      <w:r w:rsidR="000F3ED6">
        <w:t>He nevertheless declined to exercise his discretion to set aside service out on this ground for the reasons he gave at [158</w:t>
      </w:r>
      <w:r w:rsidR="00DD134B">
        <w:t>]:</w:t>
      </w:r>
    </w:p>
    <w:p w14:paraId="3737AB07" w14:textId="5AAA7E0F" w:rsidR="000F3ED6" w:rsidRDefault="008356F8" w:rsidP="00C10D1F">
      <w:pPr>
        <w:pStyle w:val="Quote"/>
      </w:pPr>
      <w:r>
        <w:t>“</w:t>
      </w:r>
      <w:bookmarkStart w:id="17" w:name="para158"/>
      <w:r w:rsidR="005C0DC5">
        <w:t xml:space="preserve">… </w:t>
      </w:r>
      <w:r w:rsidR="005C0DC5" w:rsidRPr="005C0DC5">
        <w:t>As there is no time limit for Tesla</w:t>
      </w:r>
      <w:r w:rsidR="00AB10B8">
        <w:t>’</w:t>
      </w:r>
      <w:r w:rsidR="005C0DC5" w:rsidRPr="005C0DC5">
        <w:t>s claim, if service out were otherwise justified, Tesla would simply have re-applied for permission to serve out, which could not then have been refused if correctly applied for. I would instead have imposed a costs sanction against Tesla. </w:t>
      </w:r>
      <w:bookmarkEnd w:id="17"/>
      <w:r w:rsidR="005C0DC5">
        <w:t>…</w:t>
      </w:r>
      <w:r>
        <w:t>”</w:t>
      </w:r>
    </w:p>
    <w:p w14:paraId="2D1C1F5B" w14:textId="093286EB" w:rsidR="007114BE" w:rsidRPr="00D36A02" w:rsidRDefault="003D40A5" w:rsidP="00C10D1F">
      <w:pPr>
        <w:pStyle w:val="ParaLevel1"/>
      </w:pPr>
      <w:r w:rsidRPr="003D40A5">
        <w:t>InterDigital</w:t>
      </w:r>
      <w:r>
        <w:t xml:space="preserve"> </w:t>
      </w:r>
      <w:r w:rsidR="005D77BF">
        <w:t xml:space="preserve">accept that the judge directed himself correctly as to the applicable principles, but nevertheless contend that he should have </w:t>
      </w:r>
      <w:r w:rsidR="00B15727">
        <w:t xml:space="preserve">set aside service. </w:t>
      </w:r>
      <w:r w:rsidR="003A424A" w:rsidRPr="003A424A">
        <w:t>InterDigital</w:t>
      </w:r>
      <w:r w:rsidR="003A424A">
        <w:t xml:space="preserve"> have not identified any </w:t>
      </w:r>
      <w:r w:rsidR="00DD134B">
        <w:t xml:space="preserve">appealable </w:t>
      </w:r>
      <w:r w:rsidR="008B663D">
        <w:t xml:space="preserve">error in the manner in which the judge exercised his discretion, however. </w:t>
      </w:r>
      <w:r w:rsidR="006C33EB">
        <w:t>Accordingly</w:t>
      </w:r>
      <w:r w:rsidR="008C0A0F">
        <w:t>,</w:t>
      </w:r>
      <w:r w:rsidR="006C33EB">
        <w:t xml:space="preserve"> I would uphold his decision on this issue.</w:t>
      </w:r>
      <w:r w:rsidR="001B27CF">
        <w:t xml:space="preserve"> </w:t>
      </w:r>
      <w:r w:rsidR="00C754DA">
        <w:t xml:space="preserve"> </w:t>
      </w:r>
      <w:r w:rsidR="00A275D0">
        <w:t xml:space="preserve"> </w:t>
      </w:r>
      <w:r w:rsidR="00B54F7B" w:rsidRPr="00D36A02">
        <w:t xml:space="preserve"> </w:t>
      </w:r>
    </w:p>
    <w:p w14:paraId="447C5829" w14:textId="07CF4D79" w:rsidR="008B229B" w:rsidRPr="008B229B" w:rsidRDefault="008B229B" w:rsidP="00C10D1F">
      <w:pPr>
        <w:pStyle w:val="ParaHeading"/>
        <w:rPr>
          <w:i/>
          <w:iCs/>
        </w:rPr>
      </w:pPr>
      <w:r w:rsidRPr="008B229B">
        <w:rPr>
          <w:i/>
          <w:iCs/>
        </w:rPr>
        <w:t>Conclusion</w:t>
      </w:r>
    </w:p>
    <w:p w14:paraId="402D4176" w14:textId="17A5DC1F" w:rsidR="008B229B" w:rsidRDefault="00F43340" w:rsidP="00C10D1F">
      <w:pPr>
        <w:pStyle w:val="ParaLevel1"/>
      </w:pPr>
      <w:r>
        <w:t xml:space="preserve">For the reasons given above, I conclude that </w:t>
      </w:r>
      <w:r w:rsidR="00FC32BB" w:rsidRPr="00FC32BB">
        <w:t xml:space="preserve">Tesla </w:t>
      </w:r>
      <w:r w:rsidR="00204BD9">
        <w:t>validly served the claim form on IDPH in the jurisdiction</w:t>
      </w:r>
      <w:r w:rsidR="00136918" w:rsidRPr="00136918">
        <w:t xml:space="preserve"> </w:t>
      </w:r>
      <w:r w:rsidR="00136918">
        <w:t xml:space="preserve">with respect to </w:t>
      </w:r>
      <w:r w:rsidR="00136918" w:rsidRPr="00A5755E">
        <w:t>the Licensing Claims</w:t>
      </w:r>
      <w:r w:rsidR="00770C05">
        <w:t xml:space="preserve">. </w:t>
      </w:r>
      <w:r w:rsidRPr="00F43340">
        <w:t>Tesla</w:t>
      </w:r>
      <w:r>
        <w:t xml:space="preserve"> should be given permission to serve the claim form on</w:t>
      </w:r>
      <w:r w:rsidR="00753B98">
        <w:t xml:space="preserve"> IDH outside the jurisdiction </w:t>
      </w:r>
      <w:r w:rsidR="000051CE" w:rsidRPr="000051CE">
        <w:t xml:space="preserve">with respect to the Licensing Claims </w:t>
      </w:r>
      <w:r w:rsidR="00136918">
        <w:t>pursuant to gateway</w:t>
      </w:r>
      <w:r w:rsidR="000051CE">
        <w:t xml:space="preserve"> (3).</w:t>
      </w:r>
      <w:r w:rsidR="00136918">
        <w:t xml:space="preserve"> </w:t>
      </w:r>
      <w:r w:rsidR="000051CE">
        <w:t>If necessary,</w:t>
      </w:r>
      <w:r>
        <w:t xml:space="preserve"> </w:t>
      </w:r>
      <w:r w:rsidR="000051CE" w:rsidRPr="000051CE">
        <w:t xml:space="preserve">Tesla </w:t>
      </w:r>
      <w:r w:rsidR="000051CE">
        <w:t>should be given permiss</w:t>
      </w:r>
      <w:r w:rsidR="00844424">
        <w:t>i</w:t>
      </w:r>
      <w:r w:rsidR="000051CE">
        <w:t xml:space="preserve">on to serve the claim form on </w:t>
      </w:r>
      <w:r w:rsidR="00A5755E" w:rsidRPr="00A5755E">
        <w:t>InterDigital</w:t>
      </w:r>
      <w:r w:rsidR="00A5755E">
        <w:t xml:space="preserve"> outside the jurisdiction pursuant to gateway (11) with respect to </w:t>
      </w:r>
      <w:r w:rsidR="00A5755E" w:rsidRPr="00A5755E">
        <w:t>the Licensing Claims</w:t>
      </w:r>
      <w:r w:rsidR="00844424">
        <w:t>.</w:t>
      </w:r>
      <w:r w:rsidR="000B0A03">
        <w:t xml:space="preserve"> I </w:t>
      </w:r>
      <w:r w:rsidR="00A57697">
        <w:t>would endorse</w:t>
      </w:r>
      <w:r w:rsidR="00AD0C5A">
        <w:t xml:space="preserve"> t</w:t>
      </w:r>
      <w:r w:rsidR="005F7CE2">
        <w:t xml:space="preserve">he judge’s refusal </w:t>
      </w:r>
      <w:r w:rsidR="00DD134B">
        <w:t>to make an</w:t>
      </w:r>
      <w:r w:rsidR="005F7CE2">
        <w:t xml:space="preserve"> order</w:t>
      </w:r>
      <w:r w:rsidR="00DD134B">
        <w:t xml:space="preserve"> requiring </w:t>
      </w:r>
      <w:r w:rsidR="00DD134B" w:rsidRPr="00DD134B">
        <w:t>InterDigital</w:t>
      </w:r>
      <w:r w:rsidR="00DD134B">
        <w:t xml:space="preserve"> to represent </w:t>
      </w:r>
      <w:r w:rsidR="00AD0C5A">
        <w:t xml:space="preserve">the </w:t>
      </w:r>
      <w:r w:rsidR="00DD134B">
        <w:t xml:space="preserve">other members of </w:t>
      </w:r>
      <w:r w:rsidR="00DD134B" w:rsidRPr="00DD134B">
        <w:t>the Avanci 5G Platform</w:t>
      </w:r>
      <w:r w:rsidR="005F7CE2">
        <w:t>.</w:t>
      </w:r>
    </w:p>
    <w:p w14:paraId="79C506F6" w14:textId="13838415" w:rsidR="00F31ABD" w:rsidRPr="00397E73" w:rsidRDefault="00C81B64" w:rsidP="00C10D1F">
      <w:pPr>
        <w:pStyle w:val="ParaHeading"/>
        <w:rPr>
          <w:u w:val="single"/>
        </w:rPr>
      </w:pPr>
      <w:r>
        <w:rPr>
          <w:u w:val="single"/>
        </w:rPr>
        <w:t>Disposal</w:t>
      </w:r>
    </w:p>
    <w:p w14:paraId="5BD0210B" w14:textId="59129BC3" w:rsidR="00F31ABD" w:rsidRDefault="00E62B0E" w:rsidP="00C10D1F">
      <w:pPr>
        <w:pStyle w:val="ParaLevel1"/>
      </w:pPr>
      <w:r>
        <w:t xml:space="preserve">For the reasons given above, I would allow </w:t>
      </w:r>
      <w:r w:rsidRPr="00E62B0E">
        <w:t>Tesla</w:t>
      </w:r>
      <w:r w:rsidR="004968D0">
        <w:t xml:space="preserve">’s appeal against </w:t>
      </w:r>
      <w:r w:rsidR="004968D0" w:rsidRPr="004968D0">
        <w:t>Avanci</w:t>
      </w:r>
      <w:r w:rsidR="004968D0">
        <w:t xml:space="preserve"> and re-instate the order of Mellor J granting </w:t>
      </w:r>
      <w:r w:rsidR="004968D0" w:rsidRPr="004968D0">
        <w:t>Tesla</w:t>
      </w:r>
      <w:r w:rsidR="004968D0">
        <w:t xml:space="preserve"> permission to serve the claim form on </w:t>
      </w:r>
      <w:r w:rsidR="004968D0" w:rsidRPr="004968D0">
        <w:t>Avanci</w:t>
      </w:r>
      <w:r w:rsidR="004968D0">
        <w:t xml:space="preserve"> outside the jurisdiction. </w:t>
      </w:r>
      <w:r w:rsidR="00A6726E">
        <w:t xml:space="preserve">I would also allow </w:t>
      </w:r>
      <w:r w:rsidR="00A6726E" w:rsidRPr="00A6726E">
        <w:t>Tesla</w:t>
      </w:r>
      <w:r w:rsidR="00A6726E">
        <w:t xml:space="preserve">’s </w:t>
      </w:r>
      <w:r w:rsidR="000B78C0">
        <w:t xml:space="preserve">appeal </w:t>
      </w:r>
      <w:r w:rsidR="00A6726E">
        <w:t xml:space="preserve">against </w:t>
      </w:r>
      <w:r w:rsidR="00A6726E" w:rsidRPr="00A6726E">
        <w:t>InterDigital and re-instate the order of Mellor J granting Tesla permission to serve the claim form on InterDigital outside the jurisdiction</w:t>
      </w:r>
      <w:r w:rsidR="00DF6670">
        <w:t xml:space="preserve"> to the extent necessary, and </w:t>
      </w:r>
      <w:r w:rsidR="002542B6">
        <w:t xml:space="preserve">dismiss </w:t>
      </w:r>
      <w:r w:rsidR="002542B6" w:rsidRPr="002542B6">
        <w:t>InterDigital</w:t>
      </w:r>
      <w:r w:rsidR="002542B6">
        <w:t xml:space="preserve">’s application for a stay on </w:t>
      </w:r>
      <w:r w:rsidR="002542B6" w:rsidRPr="002542B6">
        <w:rPr>
          <w:i/>
          <w:iCs/>
        </w:rPr>
        <w:t xml:space="preserve">forum non conveniens </w:t>
      </w:r>
      <w:r w:rsidR="002542B6">
        <w:t xml:space="preserve">grounds, </w:t>
      </w:r>
      <w:r w:rsidR="00BB5430">
        <w:t xml:space="preserve">save that I would dismiss </w:t>
      </w:r>
      <w:r w:rsidR="00854621" w:rsidRPr="00854621">
        <w:t>Tesla</w:t>
      </w:r>
      <w:r w:rsidR="00854621">
        <w:t xml:space="preserve">’s </w:t>
      </w:r>
      <w:r w:rsidR="00B126BD">
        <w:t xml:space="preserve">appeal against </w:t>
      </w:r>
      <w:r w:rsidR="00351E25">
        <w:t xml:space="preserve">Fancourt J’s decision to refuse to </w:t>
      </w:r>
      <w:r w:rsidR="00A23083">
        <w:t xml:space="preserve">permit </w:t>
      </w:r>
      <w:r w:rsidR="00A23083" w:rsidRPr="00A23083">
        <w:t>the Licensing Claims</w:t>
      </w:r>
      <w:r w:rsidR="00A23083">
        <w:t xml:space="preserve"> to be brought against </w:t>
      </w:r>
      <w:r w:rsidR="00A23083" w:rsidRPr="00A23083">
        <w:t>InterDigital</w:t>
      </w:r>
      <w:r w:rsidR="00A23083">
        <w:t xml:space="preserve"> as </w:t>
      </w:r>
      <w:r w:rsidR="0031242F">
        <w:t xml:space="preserve">a </w:t>
      </w:r>
      <w:r w:rsidR="00A23083">
        <w:t xml:space="preserve">representative of the other members of the </w:t>
      </w:r>
      <w:r w:rsidR="00A23083" w:rsidRPr="00A23083">
        <w:t>Avanci 5G Platform</w:t>
      </w:r>
      <w:r w:rsidR="00A23083">
        <w:t>.</w:t>
      </w:r>
    </w:p>
    <w:p w14:paraId="51A64D75" w14:textId="5309E007" w:rsidR="00397E73" w:rsidRPr="00397E73" w:rsidRDefault="00397E73" w:rsidP="00C10D1F">
      <w:pPr>
        <w:pStyle w:val="ParaHeading"/>
        <w:rPr>
          <w:b/>
          <w:bCs/>
        </w:rPr>
      </w:pPr>
      <w:r w:rsidRPr="00397E73">
        <w:rPr>
          <w:b/>
          <w:bCs/>
        </w:rPr>
        <w:t>Lord Justice Phillips:</w:t>
      </w:r>
    </w:p>
    <w:p w14:paraId="242D4D9E" w14:textId="77777777" w:rsidR="00DC0CB9" w:rsidRDefault="00DC0CB9" w:rsidP="00C10D1F">
      <w:pPr>
        <w:pStyle w:val="ParaLevel1"/>
      </w:pPr>
      <w:r>
        <w:t xml:space="preserve">The jurisdiction of the courts of England and Wales to determine a FRAND licence of a portfolio of SEPs which includes foreign patents is based entirely upon the contractual undertaking of the owner of those patents to grant such licences. The undertaking is given to ETSI pursuant to and in compliance with clause 6.1 of its Intellectual Property Rights Policy (“the IPR Policy”), but as a matter of French law (the applicable law of the contract) the undertaking is enforceable by third party implementers. As the Supreme Court stated in </w:t>
      </w:r>
      <w:r>
        <w:rPr>
          <w:i/>
          <w:iCs/>
        </w:rPr>
        <w:t xml:space="preserve">Unwired Planet </w:t>
      </w:r>
      <w:r>
        <w:t>at [58]:</w:t>
      </w:r>
    </w:p>
    <w:p w14:paraId="79077119" w14:textId="43112E82" w:rsidR="00DC0CB9" w:rsidRDefault="00DC0CB9" w:rsidP="00C10D1F">
      <w:pPr>
        <w:pStyle w:val="ParaLevel1"/>
        <w:numPr>
          <w:ilvl w:val="0"/>
          <w:numId w:val="0"/>
        </w:numPr>
        <w:tabs>
          <w:tab w:val="left" w:pos="720"/>
        </w:tabs>
        <w:ind w:left="1418" w:right="851"/>
      </w:pPr>
      <w:r>
        <w:t>“…in the absence of the IPR Policy an English court could not determine a FRAND licence of a portfolio of patents which include</w:t>
      </w:r>
      <w:r w:rsidR="001C222D">
        <w:t>d</w:t>
      </w:r>
      <w:r>
        <w:t xml:space="preserve"> foreign patents. It is the contractual arrangements which ETSI has created in its IPR policy which gives the court jurisdiction to determine a FRAND licence…”       </w:t>
      </w:r>
    </w:p>
    <w:p w14:paraId="2D8ACFF5" w14:textId="77777777" w:rsidR="00DC0CB9" w:rsidRDefault="00DC0CB9" w:rsidP="00C10D1F">
      <w:pPr>
        <w:pStyle w:val="ParaLevel1"/>
      </w:pPr>
      <w:r>
        <w:t>The scope of the undertaking, in terms of the SEPs to which it applies, is set out at clause 6.2 of the IPR Policy:</w:t>
      </w:r>
    </w:p>
    <w:p w14:paraId="4158B7DB" w14:textId="77777777" w:rsidR="00DC0CB9" w:rsidRDefault="00DC0CB9" w:rsidP="00C10D1F">
      <w:pPr>
        <w:pStyle w:val="ParaLevel1"/>
        <w:numPr>
          <w:ilvl w:val="0"/>
          <w:numId w:val="0"/>
        </w:numPr>
        <w:tabs>
          <w:tab w:val="left" w:pos="720"/>
        </w:tabs>
        <w:ind w:left="1418" w:right="851"/>
      </w:pPr>
      <w:r>
        <w:t>“An undertaking pursuant to Clause 6.1 with regard to a specified member of a PATENT FAMILY shall apply to all existing and future ESSENTIAL IPRs of that PATENT FAMILY unless there is an explicit written exclusion of specified IPRs at the time the undertaking is made….”</w:t>
      </w:r>
    </w:p>
    <w:p w14:paraId="03921BD6" w14:textId="77777777" w:rsidR="00DC0CB9" w:rsidRDefault="00DC0CB9" w:rsidP="00C10D1F">
      <w:pPr>
        <w:pStyle w:val="ParaLevel1"/>
      </w:pPr>
      <w:r>
        <w:t xml:space="preserve">As the Supreme Court in </w:t>
      </w:r>
      <w:r>
        <w:rPr>
          <w:i/>
          <w:iCs/>
        </w:rPr>
        <w:t xml:space="preserve">Unwired Planet </w:t>
      </w:r>
      <w:r>
        <w:t>explained at [11]:</w:t>
      </w:r>
    </w:p>
    <w:p w14:paraId="17429AF7" w14:textId="77777777" w:rsidR="00DC0CB9" w:rsidRDefault="00DC0CB9" w:rsidP="00C10D1F">
      <w:pPr>
        <w:pStyle w:val="ParaLevel1"/>
        <w:numPr>
          <w:ilvl w:val="0"/>
          <w:numId w:val="0"/>
        </w:numPr>
        <w:tabs>
          <w:tab w:val="left" w:pos="720"/>
        </w:tabs>
        <w:ind w:left="1418" w:right="851"/>
      </w:pPr>
      <w:r>
        <w:t>“A “patent family” is defined as “all documents having at least one priority in common, including the priority document(s) themselves” and “documents” in this context means “patents, utility models, and applications therefor” (clause 15(13)). The patent family thus extends to patents relating to the same invention applied for and obtained in several jurisdictions. It shows an intention for the arrangement to apply internationally. This is important because the undertaking to grant a licence under clause 6…extends to all present and future Essential IPRs in that patent family.”</w:t>
      </w:r>
    </w:p>
    <w:p w14:paraId="713FAE60" w14:textId="77777777" w:rsidR="00DC0CB9" w:rsidRDefault="00DC0CB9" w:rsidP="00C10D1F">
      <w:pPr>
        <w:pStyle w:val="ParaLevel1"/>
      </w:pPr>
      <w:r>
        <w:t xml:space="preserve">Pursuant to the IPR Policy, the owner (or its organisation) disclosing a SEP must accordingly give an undertaking to ETSI using the form at Appendix A to that Policy, declaring that it and its affiliates are prepared to grant irrevocable licences under their IPRs in respect of the identified standard, technical specification or ETSI project, to the extent that the IPRs are or become essential to practice that standard or technical specification, or those that may result from work on the ETSI project. The form expressly provides that the construction, validity and performance of the licensing declaration shall be governed by the laws of France.   </w:t>
      </w:r>
    </w:p>
    <w:p w14:paraId="33117F01" w14:textId="77777777" w:rsidR="00DC0CB9" w:rsidRDefault="00DC0CB9" w:rsidP="00C10D1F">
      <w:pPr>
        <w:pStyle w:val="ParaLevel1"/>
      </w:pPr>
      <w:r>
        <w:t xml:space="preserve">As again observed by the Supreme Court in </w:t>
      </w:r>
      <w:r>
        <w:rPr>
          <w:i/>
          <w:iCs/>
        </w:rPr>
        <w:t>Unwired Planet</w:t>
      </w:r>
      <w:r>
        <w:t xml:space="preserve"> at [14]:</w:t>
      </w:r>
    </w:p>
    <w:p w14:paraId="41421305" w14:textId="17056E9A" w:rsidR="00DC0CB9" w:rsidRDefault="00DC0CB9" w:rsidP="00C10D1F">
      <w:pPr>
        <w:pStyle w:val="ParaLevel1"/>
        <w:numPr>
          <w:ilvl w:val="0"/>
          <w:numId w:val="0"/>
        </w:numPr>
        <w:tabs>
          <w:tab w:val="left" w:pos="720"/>
        </w:tabs>
        <w:ind w:left="1418" w:right="851"/>
      </w:pPr>
      <w:r>
        <w:t>“the IPR Policy envisages that the SEP owner and the implementer will negotiate a licence on FRAND term</w:t>
      </w:r>
      <w:r w:rsidR="0010151E">
        <w:t>s</w:t>
      </w:r>
      <w:r>
        <w:t xml:space="preserve">. It gives those parties the responsibility to resolve any disputes as to the validity of particular patents by agreement or by recourse to national courts for determination.” </w:t>
      </w:r>
    </w:p>
    <w:p w14:paraId="1EE06F80" w14:textId="77777777" w:rsidR="00DC0CB9" w:rsidRDefault="00DC0CB9" w:rsidP="00C10D1F">
      <w:pPr>
        <w:pStyle w:val="ParaLevel1"/>
      </w:pPr>
      <w:r>
        <w:t xml:space="preserve">In the present case the owners (or their organisations) who have placed their SEPs on the Avanci 5G Platform have each given an undertaking in the form and to the effect set out above, and so are each separately contractually obliged to negotiate with Tesla the terms of a licence for their own portfolio of SEPs on FRAND terms, and to grant such a licence. Indeed, one of the owners (identified in these proceedings as L1) has agreed such a licence with Tesla. There is no suggestion, however, that any of the other owners have refused to negotiate bilaterally with Tesla, let alone that they have refused to grant a licence of their own portfolio of SEPs on FRAND terms.   </w:t>
      </w:r>
    </w:p>
    <w:p w14:paraId="4A8AE235" w14:textId="77777777" w:rsidR="007B0E01" w:rsidRDefault="00DC0CB9" w:rsidP="00C10D1F">
      <w:pPr>
        <w:pStyle w:val="ParaLevel1"/>
      </w:pPr>
      <w:r>
        <w:t xml:space="preserve">What the owners have </w:t>
      </w:r>
      <w:r>
        <w:rPr>
          <w:u w:val="single"/>
        </w:rPr>
        <w:t>not</w:t>
      </w:r>
      <w:r>
        <w:t xml:space="preserve"> agreed to do, on any sensible interpretation of the contractual arrangements with ETSI, is to licen</w:t>
      </w:r>
      <w:r w:rsidR="0082056A">
        <w:t>s</w:t>
      </w:r>
      <w:r>
        <w:t>e their SEPs on a collective basis with other SEP owners, whether on “FRAND terms” or on any terms. The undertaking clearly and distinctly creates an obligation on individual owners to licen</w:t>
      </w:r>
      <w:r w:rsidR="0082056A">
        <w:t>s</w:t>
      </w:r>
      <w:r>
        <w:t>e the Patent Family of their declared SEPs, but it cannot be interpreted as extending to include licensing a portfolio which includes many SEPs owned by other organisations altogether.</w:t>
      </w:r>
      <w:r w:rsidR="007B0E01" w:rsidRPr="007B0E01">
        <w:rPr>
          <w:szCs w:val="24"/>
        </w:rPr>
        <w:t xml:space="preserve"> </w:t>
      </w:r>
      <w:r w:rsidR="007B0E01" w:rsidRPr="007B0E01">
        <w:t>Tesla has not advanced a case to the contrary, as pointed out by Avanci in oral submissions on this appeal:</w:t>
      </w:r>
    </w:p>
    <w:p w14:paraId="23223C52" w14:textId="6E71DF36" w:rsidR="00DC0CB9" w:rsidRDefault="007B0E01" w:rsidP="00C10D1F">
      <w:pPr>
        <w:pStyle w:val="Quote"/>
      </w:pPr>
      <w:r>
        <w:t>“</w:t>
      </w:r>
      <w:r w:rsidR="004C4CCA" w:rsidRPr="004C4CCA">
        <w:t>There is, for example, no contention,</w:t>
      </w:r>
      <w:r w:rsidR="004C4CCA">
        <w:t xml:space="preserve"> </w:t>
      </w:r>
      <w:r w:rsidR="004C4CCA" w:rsidRPr="004C4CCA">
        <w:t>pleaded or unpleaded, that as a matter of French law the correct interpretation of the ETSI undertaking is so as to</w:t>
      </w:r>
      <w:r w:rsidR="004C4CCA">
        <w:t xml:space="preserve"> </w:t>
      </w:r>
      <w:r w:rsidR="004C4CCA" w:rsidRPr="004C4CCA">
        <w:t>entitle Tesla to compel InterDigital to form some collective</w:t>
      </w:r>
      <w:r w:rsidR="004C4CCA">
        <w:t xml:space="preserve"> </w:t>
      </w:r>
      <w:r w:rsidR="004C4CCA" w:rsidRPr="004C4CCA">
        <w:t>with all the other SEP holders and grant a collective FRAND</w:t>
      </w:r>
      <w:r w:rsidR="004C4CCA">
        <w:t xml:space="preserve"> </w:t>
      </w:r>
      <w:r w:rsidR="004C4CCA" w:rsidRPr="004C4CCA">
        <w:t>licence to Tesla.  Still less is there any allegation that French law requires InterDigital and the other SEP holders for the time being who have placed their patent on the platform to only offer a collective licence under that platform, nor to only do so on FRAND terms</w:t>
      </w:r>
      <w:r w:rsidR="004C4CCA">
        <w:t>.</w:t>
      </w:r>
      <w:r>
        <w:t>”</w:t>
      </w:r>
    </w:p>
    <w:p w14:paraId="7370DFD1" w14:textId="1BBB174C" w:rsidR="00DC0CB9" w:rsidRDefault="00DC0CB9" w:rsidP="00C10D1F">
      <w:pPr>
        <w:pStyle w:val="ParaLevel1"/>
      </w:pPr>
      <w:r>
        <w:t>Does the fact that the owners have voluntarily placed their SEPs on the Avanci 5G Platform change the contractual analysis? I cannot see how it does. The fact that the owners have given undertakings to ETSI, derogating from their rights under the general law to that extent, in no way limits their freedom to exploit their rights in any legitimate way, whether on their own or jointly with others. Placing their SEPs on the Avanci 5G Platform is a convenient and highly beneficial way for a vast number of SEPs to be offered collectively to the car industry, avoiding the “licen</w:t>
      </w:r>
      <w:r w:rsidR="00394DD1">
        <w:t>s</w:t>
      </w:r>
      <w:r>
        <w:t>ing debacle” which has arisen in other sectors when multiple implementers have sought licences from multiple owners. Such an arrangement is in addition to (and may well, for an implementer, be preferable to relying on) the ETSI undertaking given by each owner. In my judgment the owners who have joined the Platform have not somehow extended the scope of their undertaking to ETSI or entered any other binding agreement to licen</w:t>
      </w:r>
      <w:r w:rsidR="00CF5256">
        <w:t>s</w:t>
      </w:r>
      <w:r>
        <w:t xml:space="preserve">e their SEPs on a collective basis.     </w:t>
      </w:r>
    </w:p>
    <w:p w14:paraId="4C474073" w14:textId="1839A3B7" w:rsidR="00DC0CB9" w:rsidRDefault="00DC0CB9" w:rsidP="00C10D1F">
      <w:pPr>
        <w:pStyle w:val="ParaLevel1"/>
      </w:pPr>
      <w:r>
        <w:t>A further question is what is meant by a licence on FRAND terms of the SEPs on the Avanci 5G platform. If, in financial terms, the licence would “simply” be the sum of the rates which would be FRAND for each owner’s portfolio of SEPs, the concept would add nothing: each owner would be entitled (and obliged) to be involved in the negotiation and determination of that rate pursuant to its undertaking to ETSI. But Tesla would certainly be disappointed by that exercise and its result, and that is plainly not what it intends: Tesla is plainly contending that the FRAND rate for a licence of all the SEPs on the Platform would be a single collective rate, heavily discounted for bulk and convenience. But the owners of the SEPs have simply not agreed to licen</w:t>
      </w:r>
      <w:r w:rsidR="00CF5256">
        <w:t>s</w:t>
      </w:r>
      <w:r>
        <w:t xml:space="preserve">e their SEPs on discounted collective terms. They may offer to do so voluntarily (as they are in fact doing through the Platform), but they have not undertaken to do so and they cannot, in my judgment, be subjected to an English court’s examination and determination of the rate Avanci is offering.              </w:t>
      </w:r>
    </w:p>
    <w:p w14:paraId="6480486D" w14:textId="77777777" w:rsidR="00DC0CB9" w:rsidRDefault="00DC0CB9" w:rsidP="00C10D1F">
      <w:pPr>
        <w:pStyle w:val="ParaLevel1"/>
      </w:pPr>
      <w:r>
        <w:t xml:space="preserve">It follows from the above that there is no contractual obligation that would give the English court jurisdiction to determine the “FRAND terms” of a licence of the SEPs on the Avanci 5G platform, even if all of the SEP owners were joined or represented in the proceedings. The position is even clearer in the case of Avanci itself, which has given no undertakings and has no authority to negotiate let alone agree “FRAND terms” on behalf of the owners for the collective licensing of their SEPs. </w:t>
      </w:r>
    </w:p>
    <w:p w14:paraId="286776D5" w14:textId="77777777" w:rsidR="00DC0CB9" w:rsidRDefault="00DC0CB9" w:rsidP="00C10D1F">
      <w:pPr>
        <w:pStyle w:val="ParaLevel1"/>
      </w:pPr>
      <w:r>
        <w:t xml:space="preserve">In the absence of a contractual foundation for English jurisdiction, what is the basis for assuming such a jurisdiction?  At [95] above, Arnold LJ relies upon the arguable contention that, as a matter of “commercial reality” the only licence of UK SEPs covered by the Avanci 5G Platform is a global platform licence. That may be so, but it does not justify the English court engaging in the extensive exercise of determining FRAND terms in relation to foreign SEPs as against parties who have not given any relevant contractual undertaking. </w:t>
      </w:r>
    </w:p>
    <w:p w14:paraId="24469F2C" w14:textId="77777777" w:rsidR="00DC0CB9" w:rsidRDefault="00DC0CB9" w:rsidP="00C10D1F">
      <w:pPr>
        <w:pStyle w:val="ParaLevel1"/>
      </w:pPr>
      <w:r>
        <w:t xml:space="preserve">In the same paragraph Arnold LJ also refers to the allegation that most owners with SEPs on the Avanci 5G Platform “in reality if not formally” rely on the availability of a licence under that platform as fulfilling their FRAND obligations. Whether or not that is the case, such informal conduct does not come close to being contractual in nature. Neither is it suggested that any owner has declined to engage in bilateral negotiations for a FRAND licence in reliance on the fact that its portfolio of SEPs is available on the Avanci 5G Platform.    </w:t>
      </w:r>
    </w:p>
    <w:p w14:paraId="44553400" w14:textId="77777777" w:rsidR="00DC0CB9" w:rsidRDefault="00DC0CB9" w:rsidP="00C10D1F">
      <w:pPr>
        <w:pStyle w:val="ParaLevel1"/>
      </w:pPr>
      <w:r>
        <w:t>At [96] to [97] Arnold LJ prays in aid the possibility, or perhaps likelihood, that a declaration as to the FRAND terms of a licence of the Avanci 5G platform would “force Avanci to reconsider its position” as to the rate charged. That again may be so, but the fact that a party may be forced to comply with an order of the court is not in itself justification for making the order.</w:t>
      </w:r>
    </w:p>
    <w:p w14:paraId="13B8B5C0" w14:textId="0A2575F4" w:rsidR="00DC0CB9" w:rsidRDefault="00DC0CB9" w:rsidP="00C10D1F">
      <w:pPr>
        <w:pStyle w:val="ParaLevel1"/>
      </w:pPr>
      <w:r>
        <w:t>Ultimately, Arnold LJ accepts at [102] that the rights and obligations which are the subject of the declarations sought are not vested in either party to the proceedings, but he considers that Tesla has a real prospect of success in obtaining such relief nonetheless. I do not agree. Contrary to Arnold LJ’s analysis, there is no “applicable legal standard” invoked in relation to the claimed declaration: there is simply no obligation owed to Tesla by the owners of the SEP</w:t>
      </w:r>
      <w:r w:rsidR="00DD1FFB">
        <w:t>s</w:t>
      </w:r>
      <w:r>
        <w:t xml:space="preserve"> to grant a collective licence as claimed. As the Supreme Court expressly stated as set out above, absent applicable contractual arrangements, the courts of this jurisdiction do not have jurisdiction to determine the terms of a FRAND licence which includes foreign patents. That is clear, authoritative and decisive of the present appeal. </w:t>
      </w:r>
    </w:p>
    <w:p w14:paraId="302140BF" w14:textId="77777777" w:rsidR="00DC0CB9" w:rsidRDefault="00DC0CB9" w:rsidP="00C10D1F">
      <w:pPr>
        <w:pStyle w:val="ParaLevel1"/>
      </w:pPr>
      <w:r>
        <w:t xml:space="preserve">It further follows that, as in </w:t>
      </w:r>
      <w:r>
        <w:rPr>
          <w:i/>
          <w:iCs/>
        </w:rPr>
        <w:t>Vestel</w:t>
      </w:r>
      <w:r>
        <w:t xml:space="preserve">, Tesla has not pleaded a recognised legal standard against which FRAND could be determined and declared: as Birss LJ explained at [78], and the Judge followed, there is no such thing as a free-standing FRAND claim, which in my judgment this would be.  </w:t>
      </w:r>
    </w:p>
    <w:p w14:paraId="06BDA97F" w14:textId="77777777" w:rsidR="00DC0CB9" w:rsidRDefault="00DC0CB9" w:rsidP="00C10D1F">
      <w:pPr>
        <w:pStyle w:val="ParaLevel1"/>
      </w:pPr>
      <w:r>
        <w:t xml:space="preserve">I would add that I also do not agree with Arnold LJ that considerations of procedural fairness would not be a bar to the grant of declaratory relief. The declaration of the terms of a FRAND licence of the Avanci 5G Platform would have the potential to affect, significantly and directly, the rights and interests of the owners of the SEPs on the Platform, both in relation to implementers and as between themselves, rights and obligations which the court would have to examine and take into account. It is not arguable that such an exercise could be properly and fairly undertaken without the owners being joined or at the very least represented: see the statement of Viscount Maugham in </w:t>
      </w:r>
      <w:r>
        <w:rPr>
          <w:i/>
          <w:iCs/>
        </w:rPr>
        <w:t>London Passenger Transport Board v Moscrop</w:t>
      </w:r>
      <w:r>
        <w:t xml:space="preserve">, set out by Arnold LJ in [91] above.      </w:t>
      </w:r>
    </w:p>
    <w:p w14:paraId="351C12E7" w14:textId="181F73A5" w:rsidR="00DC0CB9" w:rsidRDefault="00DC0CB9" w:rsidP="00C10D1F">
      <w:pPr>
        <w:pStyle w:val="ParaLevel1"/>
      </w:pPr>
      <w:r>
        <w:t>I</w:t>
      </w:r>
      <w:r w:rsidR="00B64B16">
        <w:t>t</w:t>
      </w:r>
      <w:r>
        <w:t xml:space="preserve"> follows from the above that, in my judgment, there is no serious case to be tried in relation to Tesla’s Licen</w:t>
      </w:r>
      <w:r w:rsidR="000B7483">
        <w:t>s</w:t>
      </w:r>
      <w:r>
        <w:t>ing Claims relating to the Avanci 5G Platform, whether against Avanci or against Inter</w:t>
      </w:r>
      <w:r w:rsidR="004A62CF">
        <w:t>D</w:t>
      </w:r>
      <w:r>
        <w:t xml:space="preserve">igital. </w:t>
      </w:r>
    </w:p>
    <w:p w14:paraId="110DF060" w14:textId="77777777" w:rsidR="00DC0CB9" w:rsidRDefault="00DC0CB9" w:rsidP="00C10D1F">
      <w:pPr>
        <w:pStyle w:val="ParaLevel1"/>
      </w:pPr>
      <w:r>
        <w:t xml:space="preserve">I agree with Arnold LJ that the Judge was right to refuse to make an order requiring InterDigital to represent the other members of the Avanci 5G Platform.   </w:t>
      </w:r>
    </w:p>
    <w:p w14:paraId="5ECB5F27" w14:textId="671E9310" w:rsidR="00DC0CB9" w:rsidRDefault="00DC0CB9" w:rsidP="00C10D1F">
      <w:pPr>
        <w:pStyle w:val="ParaLevel1"/>
      </w:pPr>
      <w:r>
        <w:t xml:space="preserve">The court would, of course, have jurisdiction in a suitable case to determine and declare the FRAND terms of a bilateral licence between InterDigital and Tesla in relation to InterDigital’s global portfolio of SEPs, as firmly established in the line of authorities set out by Arnold LJ at [8]-[14].  However, what Tesla needs for the launch of its 5G-enabled vehicles is a licence of the SEPs on the Avanci 5G Platform and it is plain that Tesla is seeking more beneficial terms than </w:t>
      </w:r>
      <w:r w:rsidR="00EF30C9">
        <w:t xml:space="preserve">are </w:t>
      </w:r>
      <w:r>
        <w:t xml:space="preserve">presently being offered for such licence, not a bilateral licence from InterDigital.  Tesla’s position in these proceedings may be traced through as follows:  </w:t>
      </w:r>
    </w:p>
    <w:p w14:paraId="3B0E3190" w14:textId="13B29A55" w:rsidR="00DC0CB9" w:rsidRDefault="00DC0CB9" w:rsidP="00C10D1F">
      <w:pPr>
        <w:pStyle w:val="ParaLevel2"/>
      </w:pPr>
      <w:r>
        <w:t>In its Particulars of Claim, after pleading the FRAND obligations of the SEP owners who have placed their SEPs on the Avanci 5G Platform, and plead</w:t>
      </w:r>
      <w:r w:rsidR="00D27037">
        <w:t>ing</w:t>
      </w:r>
      <w:r>
        <w:t xml:space="preserve"> that they have appointed Avanci as their “licensing agent”, at paragraph 58 Tesla’s conclusion is that:</w:t>
      </w:r>
    </w:p>
    <w:p w14:paraId="2A902559" w14:textId="77777777" w:rsidR="00DC0CB9" w:rsidRDefault="00DC0CB9" w:rsidP="00C10D1F">
      <w:pPr>
        <w:pStyle w:val="ParaLevel2"/>
        <w:numPr>
          <w:ilvl w:val="0"/>
          <w:numId w:val="0"/>
        </w:numPr>
        <w:tabs>
          <w:tab w:val="left" w:pos="720"/>
        </w:tabs>
        <w:ind w:left="1701" w:right="964"/>
      </w:pPr>
      <w:r>
        <w:t>“Accordingly, Tesla is entitled to enforce the FRAND Commitment of each Avanci 5G Pool member, including InterDigital, by seeking a licence from and/or through Avanci covering the entirety of the Avanci Pool.”</w:t>
      </w:r>
    </w:p>
    <w:p w14:paraId="76F59E78" w14:textId="77777777" w:rsidR="00DC0CB9" w:rsidRDefault="00DC0CB9" w:rsidP="00C10D1F">
      <w:pPr>
        <w:pStyle w:val="ParaLevel2"/>
      </w:pPr>
      <w:r>
        <w:t>At paragraph 59 of the Particulars of Claim  Tesla summarised its claim and the corresponding undertaking it offered to the court at paragraph 44, in the following terms:</w:t>
      </w:r>
    </w:p>
    <w:p w14:paraId="47CD6B50" w14:textId="77777777" w:rsidR="00DC0CB9" w:rsidRDefault="00DC0CB9" w:rsidP="00C10D1F">
      <w:pPr>
        <w:pStyle w:val="ParaLevel2"/>
        <w:numPr>
          <w:ilvl w:val="0"/>
          <w:numId w:val="0"/>
        </w:numPr>
        <w:tabs>
          <w:tab w:val="left" w:pos="720"/>
        </w:tabs>
        <w:ind w:left="1701" w:right="964"/>
      </w:pPr>
      <w:r>
        <w:t>“Tesla has…relied upon and invoked InterDigital’s and Avanci’s obligation to grant a licence covering the Avanci 5G pool (and/or the Challenged Patents) on FRAND terms, and has given an unconditional undertaking to take a licence covering the Avanci 5G Pool on such terms as are determined by this Court..”</w:t>
      </w:r>
    </w:p>
    <w:p w14:paraId="2E9AB082" w14:textId="77777777" w:rsidR="00DC0CB9" w:rsidRDefault="00DC0CB9" w:rsidP="00C10D1F">
      <w:pPr>
        <w:pStyle w:val="ParaLevel2"/>
      </w:pPr>
      <w:r>
        <w:t xml:space="preserve">In paragraph (5) of the prayer for relief in the Particulars of Claim, Tesla seeks declarations that the terms offered for a licence of the Avanci 5G Platform are not FRAND, alternatively as to the terms which are FRAND for those patents. That prayer then adds “(alternatively, such patents within the pool as are owned by InterDigital)”. </w:t>
      </w:r>
    </w:p>
    <w:p w14:paraId="7F7239E6" w14:textId="77777777" w:rsidR="00DC0CB9" w:rsidRDefault="00DC0CB9" w:rsidP="00C10D1F">
      <w:pPr>
        <w:pStyle w:val="ParaLevel2"/>
      </w:pPr>
      <w:r>
        <w:t>It might seem that the words in parenthesis indicate that Tesla is seeking, in the alternative, a bilateral licence from InterDigital of its portfolio of SEPs, despite not being foreshadowed in the body of the pleading or supported by its undertaking. However, paragraph (6) of the prayer for relief reveals that Tesla is not in fact seeking such a straightforward bilateral licence, even in the alternative, claiming a declaration that:</w:t>
      </w:r>
    </w:p>
    <w:p w14:paraId="5C24221E" w14:textId="77777777" w:rsidR="00DC0CB9" w:rsidRDefault="00DC0CB9" w:rsidP="00C10D1F">
      <w:pPr>
        <w:pStyle w:val="ParaLevel2"/>
        <w:numPr>
          <w:ilvl w:val="0"/>
          <w:numId w:val="0"/>
        </w:numPr>
        <w:tabs>
          <w:tab w:val="left" w:pos="720"/>
        </w:tabs>
        <w:ind w:left="1701" w:right="964"/>
      </w:pPr>
      <w:r>
        <w:t xml:space="preserve">“…a FRAND licence covering the Challenged patents, the InterDigital UK SEP Portfolio, the InterDigital International Portfolio or the portfolio(s) of any and each other Avanci 5G Pool Member… is a licence (i) between Tesla and Avanci, (ii) that is worldwide in scope and (iii) covers the entirety of the Avanci 5G pool.”  </w:t>
      </w:r>
    </w:p>
    <w:p w14:paraId="713DB296" w14:textId="77777777" w:rsidR="00DC0CB9" w:rsidRDefault="00DC0CB9" w:rsidP="00C10D1F">
      <w:pPr>
        <w:pStyle w:val="ParaLevel2"/>
      </w:pPr>
      <w:r>
        <w:t xml:space="preserve">In the course of argument before the Judge, Tesla stated that it would dispute that the only FRAND licence for InterDigital’s SEPs is a bilateral licence, but added that Tesla’s case is that such a FRAND licence is a pool licence.             </w:t>
      </w:r>
    </w:p>
    <w:p w14:paraId="66F90E97" w14:textId="77777777" w:rsidR="00DC0CB9" w:rsidRDefault="00DC0CB9" w:rsidP="00C10D1F">
      <w:pPr>
        <w:pStyle w:val="ParaLevel2"/>
      </w:pPr>
      <w:r>
        <w:t xml:space="preserve">The Judge recorded at [9] of his judgment, correctly in my view, that Tesla “has made no claim to a bilateral licence from InterDigital”. </w:t>
      </w:r>
    </w:p>
    <w:p w14:paraId="7BB1987C" w14:textId="77777777" w:rsidR="00DC0CB9" w:rsidRDefault="00DC0CB9" w:rsidP="00C10D1F">
      <w:pPr>
        <w:pStyle w:val="ParaLevel2"/>
      </w:pPr>
      <w:r>
        <w:t>In its Skeleton Argument for this appeal, Tesla stated at [24] that:</w:t>
      </w:r>
    </w:p>
    <w:p w14:paraId="6733C0E2" w14:textId="77777777" w:rsidR="00DC0CB9" w:rsidRDefault="00DC0CB9" w:rsidP="00C10D1F">
      <w:pPr>
        <w:pStyle w:val="ParaLevel2"/>
        <w:numPr>
          <w:ilvl w:val="0"/>
          <w:numId w:val="0"/>
        </w:numPr>
        <w:tabs>
          <w:tab w:val="left" w:pos="720"/>
        </w:tabs>
        <w:ind w:left="1701" w:right="964"/>
      </w:pPr>
      <w:r>
        <w:t>“Declarations (5), (6), (9) and (10), as to the terms of the FRAND licence to which Tesla is entitled. Tesla maintains that this is a worldwide licence from Avanci to the entirety of the Avanci 5G Pool”</w:t>
      </w:r>
    </w:p>
    <w:p w14:paraId="477B9769" w14:textId="27437403" w:rsidR="00DC0CB9" w:rsidRDefault="00DC0CB9" w:rsidP="00C10D1F">
      <w:pPr>
        <w:pStyle w:val="ParaLevel2"/>
      </w:pPr>
      <w:r>
        <w:t xml:space="preserve">It is thus entirely clear that, even on this appeal as formulated and presented in writing,  </w:t>
      </w:r>
      <w:r w:rsidR="00384199">
        <w:t>Tesla</w:t>
      </w:r>
      <w:r>
        <w:t xml:space="preserve"> was not seeking a bilateral licence against InterDigital in relation to its portfolio of SEPs. There is no appeal from the Judge’s statement in [9], and no reference to a bilateral licence anywhere in the Grounds of Appeal or supporting skeleton. Tesla’s sole claim remains for a licence from Avanci of the Avanci 5G Platform.  </w:t>
      </w:r>
    </w:p>
    <w:p w14:paraId="6B6C73E7" w14:textId="59019F31" w:rsidR="00DC0CB9" w:rsidRDefault="00DC0CB9" w:rsidP="00C10D1F">
      <w:pPr>
        <w:pStyle w:val="ParaLevel2"/>
      </w:pPr>
      <w:r>
        <w:t xml:space="preserve">Arnold LJ records at [172] that, during the course of oral argument, Tesla stated that its undertaking to take a licence on terms determined to be FRAND by the Patents Court “embraces a bilateral licence to InterDigital’s SEPs”. But there was no application to amend the pleaded case to include such a claim, no application to amend the Grounds of Appeal, and the undertaking had not been offered to InterDigital or shown to the Court in advance of the hearing.  </w:t>
      </w:r>
    </w:p>
    <w:p w14:paraId="3AA7602D" w14:textId="16356354" w:rsidR="00DC0CB9" w:rsidRDefault="00DC0CB9" w:rsidP="00C10D1F">
      <w:pPr>
        <w:pStyle w:val="ParaLevel1"/>
      </w:pPr>
      <w:r>
        <w:t xml:space="preserve">It follows that, to the extent that Tesla raised orally the possibility of the determination of the FRAND terms of a bilateral licence of InterDigital’s SEP portfolio, it was too late and not properly before the Court. I also consider that it </w:t>
      </w:r>
      <w:r w:rsidR="00D505C4">
        <w:t>i</w:t>
      </w:r>
      <w:r>
        <w:t xml:space="preserve">s not an issue that Tesla genuinely seeks to be determined, or would be of real commercial use to it. InterDigital made plain that it has no intention of taking infringement proceedings against Tesla in this jurisdiction. The belated raising of a bilateral licence cannot, in my judgment, save a claim (and an appeal) entirely directed at obtaining a declaration in relation to all the SEPs on the Avanci 5G Platform, and to do so without joining all but one of the owners and notwithstanding that none of the owners had undertaken to grant a licence on that basis.         </w:t>
      </w:r>
    </w:p>
    <w:p w14:paraId="4221708B" w14:textId="77777777" w:rsidR="00DC0CB9" w:rsidRDefault="00DC0CB9" w:rsidP="00C10D1F">
      <w:pPr>
        <w:pStyle w:val="ParaLevel1"/>
      </w:pPr>
      <w:r>
        <w:t xml:space="preserve">I would dismiss the appeal. </w:t>
      </w:r>
    </w:p>
    <w:p w14:paraId="1D05486C" w14:textId="3ECE6A48" w:rsidR="00397E73" w:rsidRPr="00397E73" w:rsidRDefault="00397E73" w:rsidP="00C10D1F">
      <w:pPr>
        <w:pStyle w:val="ParaHeading"/>
        <w:rPr>
          <w:b/>
          <w:bCs/>
        </w:rPr>
      </w:pPr>
      <w:r w:rsidRPr="00397E73">
        <w:rPr>
          <w:b/>
          <w:bCs/>
        </w:rPr>
        <w:t>Lady Justice Whipple:</w:t>
      </w:r>
    </w:p>
    <w:p w14:paraId="676ABEF6" w14:textId="72C7E6BD" w:rsidR="00A50DF6" w:rsidRPr="00A50DF6" w:rsidRDefault="00A50DF6" w:rsidP="00C10D1F">
      <w:pPr>
        <w:pStyle w:val="ParaLevel1"/>
        <w:rPr>
          <w:sz w:val="22"/>
          <w:szCs w:val="22"/>
        </w:rPr>
      </w:pPr>
      <w:r w:rsidRPr="00A50DF6">
        <w:t>I have read in draft the judgments of Lords Justices Arnold and Phillips.  I agree with Lord Justice Phillips that this appeal should be dismissed for the reasons he gives.  I align myself in particular with his analysis of the ETSI arrangements</w:t>
      </w:r>
      <w:r w:rsidRPr="00A50DF6">
        <w:rPr>
          <w:i/>
          <w:iCs/>
        </w:rPr>
        <w:t xml:space="preserve">, </w:t>
      </w:r>
      <w:r w:rsidRPr="00A50DF6">
        <w:t xml:space="preserve">see paragraphs </w:t>
      </w:r>
      <w:r w:rsidRPr="00783E9C">
        <w:t>22</w:t>
      </w:r>
      <w:r w:rsidR="007D5DD8">
        <w:t>2</w:t>
      </w:r>
      <w:r w:rsidRPr="00783E9C">
        <w:t>-2</w:t>
      </w:r>
      <w:r w:rsidR="007D5DD8">
        <w:t>29</w:t>
      </w:r>
      <w:r w:rsidRPr="00A50DF6">
        <w:t xml:space="preserve"> above; and his conclusion that issues of entitlement to a bilateral licence from InterDigital are not properly within the scope of this appeal, see paragraphs </w:t>
      </w:r>
      <w:r w:rsidR="00783E9C">
        <w:t>24</w:t>
      </w:r>
      <w:r w:rsidR="007D5DD8">
        <w:t>0</w:t>
      </w:r>
      <w:r w:rsidR="00783E9C">
        <w:t>-24</w:t>
      </w:r>
      <w:r w:rsidR="007D5DD8">
        <w:t>1</w:t>
      </w:r>
      <w:r w:rsidR="00783E9C">
        <w:t xml:space="preserve"> </w:t>
      </w:r>
      <w:r w:rsidRPr="00A50DF6">
        <w:t xml:space="preserve">above.  </w:t>
      </w:r>
    </w:p>
    <w:p w14:paraId="22745422" w14:textId="77777777" w:rsidR="00A50DF6" w:rsidRPr="00A50DF6" w:rsidRDefault="00A50DF6" w:rsidP="00C10D1F">
      <w:pPr>
        <w:pStyle w:val="ParaLevel1"/>
      </w:pPr>
      <w:r w:rsidRPr="00A50DF6">
        <w:t xml:space="preserve">In addressing Tesla’s case as it relates to the Avanci 5G Platform licence, which is the issue raised on this appeal, I start with Tesla’s pleaded case.  Although Tesla had asserted an entitlement to enforce an obligation on Avanci to grant a FRAND Platform licence in its Particulars of Claim, Tesla abandoned that case before Fancourt J (noted at paragraph 19 of his judgment) and instead relied on a draft amended pleading in which it was asserted that under French law, Avanci, acting as agent for InterDigital, was jointly liable for any failure to effect good faith performance of InterDigital’s FRAND commitment (see paragraphs 57-59 of the draft amended Particulars of Claim, set out at paragraph 56 of Fancourt J’s judgment below); permission for those amendments was refused on 15 July 2024 and there is no appeal against that refusal.  </w:t>
      </w:r>
    </w:p>
    <w:p w14:paraId="3166FAF2" w14:textId="77777777" w:rsidR="00A50DF6" w:rsidRPr="00A50DF6" w:rsidRDefault="00A50DF6" w:rsidP="00C10D1F">
      <w:pPr>
        <w:pStyle w:val="ParaLevel1"/>
      </w:pPr>
      <w:r w:rsidRPr="00A50DF6">
        <w:t>Before this Court, Tesla does not suggest that it has any legally enforceable right against Avanci (a point conceded at paragraph 25 of Tesla’s skeleton) but still it submits that there is a serious issue to be tried between Tesla and Avanci.  In oral submissions, Mr Segan returned to his unamended Particulars of Claim and focussed on paragraph 40 where Tesla asserts a right to a licence on FRAND terms covering InterDigital’s SEPs (that is not, I think, of itself a controversial assertion), that it is a beneficiary of the FRAND commitments of all the Avanci 5G Platform members (again, that is probably not a controversial assertion) and then this: that Tesla is “</w:t>
      </w:r>
      <w:r w:rsidRPr="00A50DF6">
        <w:rPr>
          <w:i/>
          <w:iCs/>
        </w:rPr>
        <w:t>accordingly</w:t>
      </w:r>
      <w:r w:rsidRPr="00A50DF6">
        <w:t xml:space="preserve">, entitled to a licence on FRAND terms covering the Avanci 5G Pool” (my emphasis).  The “accordingly” is not explained and I cannot see that it follows from the first two statements.  Tesla goes on, at paragraph 42 of its Particulars, to assert that “it would be impractical and onerous” for Tesla to have to negotiate bilateral licences with the individual SEP owners, and at paragraph 58 repeats the assertion that Tesla is entitled to enforce the FRAND commitment of each Avanci 5G Pool member, “by seeking a licence from and/or through Avanci covering the entirety of the Avanci 5G Pool” but again without explaining the basis for that asserted entitlement.  In short, I cannot identify any basis in Tesla’s pleaded case for suggesting that the SEP owners’ FRAND obligations are to be transposed to, or read into, a licence granted by Avanci over its 5G Platform.    </w:t>
      </w:r>
    </w:p>
    <w:p w14:paraId="1B4021DC" w14:textId="77777777" w:rsidR="00A50DF6" w:rsidRPr="00A50DF6" w:rsidRDefault="00A50DF6" w:rsidP="00C10D1F">
      <w:pPr>
        <w:pStyle w:val="ParaLevel1"/>
      </w:pPr>
      <w:r w:rsidRPr="00A50DF6">
        <w:t xml:space="preserve">In oral submissions, Mr Segan said that declarations (5), (6), (9) and (10) are centrally in issue in this appeal.  By them, Tesla seeks the Court’s endorsement of its claim that FRAND terms apply to the Avanci 5G Platform licence (which claim is unexplained, see preceding paragraph).  Tesla’s next step, once the entitlement is declared, is to invite the Court to determine whether the price charged by Avanci for its 5G Platform licence complies with FRAND and if not, what the FRAND figure would be (that being, in substance, the outcome Tesla seeks from this litigation).    This, then, is what Tesla wants: the Court’s consideration of the terms of the Avanci 5G Platform licence.  </w:t>
      </w:r>
    </w:p>
    <w:p w14:paraId="1FC3579B" w14:textId="54E02EDE" w:rsidR="00A50DF6" w:rsidRPr="00A50DF6" w:rsidRDefault="00A50DF6" w:rsidP="00C10D1F">
      <w:pPr>
        <w:pStyle w:val="ParaLevel1"/>
      </w:pPr>
      <w:r w:rsidRPr="00A50DF6">
        <w:t>Lord Justice Arnold accepts Tesla’s case and agrees that the Court should engage in a debate about the terms of the Avanc</w:t>
      </w:r>
      <w:r w:rsidR="00F2202F">
        <w:t>i</w:t>
      </w:r>
      <w:r w:rsidRPr="00A50DF6">
        <w:t xml:space="preserve"> 5G licence.  He refers to arguments of commercial reality and (im)practicability and concludes that Tesla have a real prospect of establishing their case at trial (see paragraph 95 above).    He considers it “well arguable” that a declaration by the Patents Court that $32 per vehicle was not FRAND would force Avanci to reconsider its position which would, in turn, serve a “useful and legitimate purpose” (see paragraph 97 above); and that the Patents Court would not inevitably decline to exercise its discretion to make those declarations (see paragraph 98 above).  His conclusions are summarised at paragraph 102 above.</w:t>
      </w:r>
    </w:p>
    <w:p w14:paraId="61502707" w14:textId="77777777" w:rsidR="00A50DF6" w:rsidRPr="00A50DF6" w:rsidRDefault="00A50DF6" w:rsidP="00C10D1F">
      <w:pPr>
        <w:pStyle w:val="ParaLevel1"/>
      </w:pPr>
      <w:r w:rsidRPr="00A50DF6">
        <w:t xml:space="preserve">I regret that I am unable to agree with Lord Justice Arnold on these points.  In my judgment, Tesla’s claim for a licence of the Avanci 5G Platform on FRAND terms would inevitably be dismissed if it proceeded and there is no real prospect of the declarations sought by Tesla being granted.  That is for the reasons already given by Lord Justice Phillips.  My own view is shaped by the following points in particular.  </w:t>
      </w:r>
    </w:p>
    <w:p w14:paraId="31443D64" w14:textId="77777777" w:rsidR="00A50DF6" w:rsidRPr="00A50DF6" w:rsidRDefault="00A50DF6" w:rsidP="00C10D1F">
      <w:pPr>
        <w:pStyle w:val="ParaLevel1"/>
      </w:pPr>
      <w:r w:rsidRPr="00A50DF6">
        <w:t xml:space="preserve">First, Avanci’s authority in relation to the SEP owners and their licences is circumscribed by the Master Licence Management Agreement (MLMA).  In the MLMA, Avanci does not agree to fulfil any SEP owner’s FRAND obligations.  Indeed, the MLMA preserves each SEP owner’s right to offer and conclude bilateral licences with implementers.  There is no assumption by Avanci of the burden of the ETSI obligations; quite the contrary, the MLMA reflects a deliberate separation of the SEP owners’ ETSI obligations owed to implementers (via the French law </w:t>
      </w:r>
      <w:r w:rsidRPr="00A50DF6">
        <w:rPr>
          <w:i/>
          <w:iCs/>
        </w:rPr>
        <w:t>“stipulation pour autrui”</w:t>
      </w:r>
      <w:r w:rsidRPr="00A50DF6">
        <w:t xml:space="preserve">) from the deal struck by the SEP owners with Avanci permitting Avanci to offer their SEPs as part of a package on its platform.  </w:t>
      </w:r>
    </w:p>
    <w:p w14:paraId="25048F29" w14:textId="77777777" w:rsidR="00A50DF6" w:rsidRPr="00A50DF6" w:rsidRDefault="00A50DF6" w:rsidP="00C10D1F">
      <w:pPr>
        <w:pStyle w:val="ParaLevel1"/>
      </w:pPr>
      <w:r w:rsidRPr="00A50DF6">
        <w:t xml:space="preserve">Secondly, it follows that Tesla has a choice: it can take the Avanci 5G Platform licence at the offered rate; or, if it does not want to do that, it can negotiate a licence on FRAND terms with each of the SEP owners bilaterally.  But Tesla cannot legitimately claim to be entitled to the benefit of FRAND terms </w:t>
      </w:r>
      <w:r w:rsidRPr="00A50DF6">
        <w:rPr>
          <w:i/>
          <w:iCs/>
        </w:rPr>
        <w:t>as part of</w:t>
      </w:r>
      <w:r w:rsidRPr="00A50DF6">
        <w:t xml:space="preserve"> the 5G Platform licence granted by Avanci.  This is to claim the “best of both” – which to Tesla is doubtless commercially attractive, but which is quite simply not on offer.  These are two commercial alternatives; they cannot be combined.  </w:t>
      </w:r>
    </w:p>
    <w:p w14:paraId="6188CF5D" w14:textId="751A7314" w:rsidR="00A50DF6" w:rsidRPr="00A50DF6" w:rsidRDefault="00A50DF6" w:rsidP="00C10D1F">
      <w:pPr>
        <w:pStyle w:val="ParaLevel1"/>
      </w:pPr>
      <w:r w:rsidRPr="00A50DF6">
        <w:t xml:space="preserve">That separation is illustrated, if any illustration were needed, by the fact that Tesla has reached a bilateral agreement with L1, whose SEP licences are amongst those offered by Avanci as part of its 5G Platform licence, at the same time as engaging with Avanci about the price of its Platform licence.  This shows that the bilateral route remains open to Tesla.   It is also illustrated by the “debacle” of the </w:t>
      </w:r>
      <w:r w:rsidR="007A254A">
        <w:t>telecoms</w:t>
      </w:r>
      <w:r w:rsidRPr="00A50DF6">
        <w:t xml:space="preserve"> licences which led to multiple bilateral agreements having to be negotiated between SEP owners and implementers. This again shows that the bilateral route remains open to Tesla.  It was to avoid the complexity of multiple bilateral negotiations that Avanci devised the “one-stop” 5G Platform licence.  Avanci’s product is not an implementation or variation of the ETSI arrangements to which the SEP owners are party.  It is a completely different commercial offering by way of alternative.  It follows that if Tesla wants the benefit of a SEP owner’s FRAND undertaking, it must pursue that entitlement against the SEP owner individually (as it has, in effect, done with L1).   </w:t>
      </w:r>
    </w:p>
    <w:p w14:paraId="77A22D60" w14:textId="77777777" w:rsidR="00A50DF6" w:rsidRPr="00A50DF6" w:rsidRDefault="00A50DF6" w:rsidP="00C10D1F">
      <w:pPr>
        <w:pStyle w:val="ParaLevel1"/>
      </w:pPr>
      <w:r w:rsidRPr="00A50DF6">
        <w:t xml:space="preserve">Third, commercial convenience (or avoiding an impractical outcome or onerous process) is not in my judgment, even arguably, a basis on which FRAND terms can be required of Avanci, because Avanci is not party to the ETSI arrangements.  If authority for that seemingly obvious proposition were needed, it is found in the Supreme Court’s judgment in </w:t>
      </w:r>
      <w:r w:rsidRPr="00A50DF6">
        <w:rPr>
          <w:i/>
          <w:iCs/>
        </w:rPr>
        <w:t xml:space="preserve">Unwired Planet </w:t>
      </w:r>
      <w:r w:rsidRPr="00A50DF6">
        <w:t>at [14] which emphasises the bilateral nature of the SEP owner’s obligations to an implementer:</w:t>
      </w:r>
    </w:p>
    <w:p w14:paraId="23B3B2A3" w14:textId="77777777" w:rsidR="00A50DF6" w:rsidRPr="00A50DF6" w:rsidRDefault="00A50DF6" w:rsidP="00C10D1F">
      <w:pPr>
        <w:pStyle w:val="ListParagraph"/>
        <w:jc w:val="both"/>
      </w:pPr>
    </w:p>
    <w:p w14:paraId="3FD8ED4F" w14:textId="0164FF12" w:rsidR="00A50DF6" w:rsidRPr="00A50DF6" w:rsidRDefault="00A50DF6" w:rsidP="00C10D1F">
      <w:pPr>
        <w:pStyle w:val="Quote"/>
      </w:pPr>
      <w:r w:rsidRPr="00A50DF6">
        <w:t>“…the IPR Policy envisages that the SEP owner and the implementer will negotiate a licence on FRAND terms.  It gives those parties the responsibility to resolve any disputes as to the validity of particular patents by agreement or by recourse to national courts for determination.</w:t>
      </w:r>
      <w:r w:rsidR="005324A6">
        <w:t>”</w:t>
      </w:r>
      <w:r w:rsidRPr="00A50DF6">
        <w:t xml:space="preserve">  </w:t>
      </w:r>
      <w:r w:rsidRPr="00A50DF6">
        <w:rPr>
          <w:i/>
          <w:iCs/>
        </w:rPr>
        <w:t xml:space="preserve">  </w:t>
      </w:r>
    </w:p>
    <w:p w14:paraId="36D27855" w14:textId="77777777" w:rsidR="00A50DF6" w:rsidRPr="00A50DF6" w:rsidRDefault="00A50DF6" w:rsidP="00C10D1F">
      <w:pPr>
        <w:pStyle w:val="ParaLevel1"/>
      </w:pPr>
      <w:r w:rsidRPr="00A50DF6">
        <w:t xml:space="preserve">Fourth, </w:t>
      </w:r>
      <w:r w:rsidRPr="00A50DF6">
        <w:rPr>
          <w:i/>
          <w:iCs/>
        </w:rPr>
        <w:t xml:space="preserve">Vestel </w:t>
      </w:r>
      <w:r w:rsidRPr="00A50DF6">
        <w:t xml:space="preserve">does not support Tesla’s case.  In that case, like this appeal, the appellant could not point to any legal right to a pool licence (in that case from Access Advance, in this case from Avanci); but still declarations were sought that such licences should be granted on FRAND terms.  Birss LJ dismissed Vestel’s appeal for reasons which are directly applicable here: there was no legal right in existence and Vestel’s claim was untethered to any legal standard (see para 79 of </w:t>
      </w:r>
      <w:r w:rsidRPr="00A50DF6">
        <w:rPr>
          <w:i/>
          <w:iCs/>
        </w:rPr>
        <w:t>Vestel</w:t>
      </w:r>
      <w:r w:rsidRPr="00A50DF6">
        <w:t xml:space="preserve">).  </w:t>
      </w:r>
      <w:r w:rsidRPr="00A50DF6">
        <w:rPr>
          <w:i/>
          <w:iCs/>
        </w:rPr>
        <w:t xml:space="preserve"> </w:t>
      </w:r>
    </w:p>
    <w:p w14:paraId="36C3BA51" w14:textId="575D405B" w:rsidR="00A50DF6" w:rsidRPr="00A50DF6" w:rsidRDefault="00A50DF6" w:rsidP="00C10D1F">
      <w:pPr>
        <w:pStyle w:val="ParaLevel1"/>
      </w:pPr>
      <w:r w:rsidRPr="00A50DF6">
        <w:t>Fifth, I am not persuaded that the declarations sought would in any event meet the agreed baseline criteria of being useful and legitimate.  Any declaration which the Court might make i</w:t>
      </w:r>
      <w:r w:rsidR="00753C0F">
        <w:t>n</w:t>
      </w:r>
      <w:r w:rsidRPr="00A50DF6">
        <w:t xml:space="preserve"> its discretion following a trial would, in my view, be to the effect that Tesla had no entitlement to FRAND terms from Avanci.  A declaration in those terms would not be useful because that conclusion can be delivered by a judgment of the Court at this stage without need of a trial.  Further, I doubt that any declaration would serve a legitimate purpose given the poverty of Tesla’s case, set against the potential time, cost and complexity of the proposed litigation.  </w:t>
      </w:r>
    </w:p>
    <w:p w14:paraId="50B662FB" w14:textId="0D79695C" w:rsidR="00C439A3" w:rsidRDefault="00A50DF6" w:rsidP="00C10D1F">
      <w:pPr>
        <w:pStyle w:val="ParaLevel1"/>
      </w:pPr>
      <w:r w:rsidRPr="00A50DF6">
        <w:t>In my view, Tesla falls at the first hurdle because there is no serious issue to be tried.  I would dismiss this appeal.</w:t>
      </w:r>
      <w:r w:rsidR="00990AC7">
        <w:t xml:space="preserve"> </w:t>
      </w:r>
      <w:r w:rsidR="00D3176F">
        <w:t xml:space="preserve"> </w:t>
      </w:r>
      <w:r w:rsidR="005002DE" w:rsidRPr="005002DE">
        <w:t> </w:t>
      </w:r>
      <w:r w:rsidR="007949E3">
        <w:t xml:space="preserve"> </w:t>
      </w:r>
      <w:r w:rsidR="007E541A">
        <w:t xml:space="preserve">  </w:t>
      </w:r>
      <w:r w:rsidR="006A6615">
        <w:t xml:space="preserve"> </w:t>
      </w:r>
      <w:r w:rsidR="00EA717E">
        <w:t xml:space="preserve"> </w:t>
      </w:r>
      <w:r w:rsidR="00190D44">
        <w:t xml:space="preserve"> </w:t>
      </w:r>
      <w:r w:rsidR="00E02AD6">
        <w:t xml:space="preserve"> </w:t>
      </w:r>
      <w:r w:rsidR="0011699B">
        <w:t xml:space="preserve"> </w:t>
      </w:r>
      <w:r w:rsidR="009259BA">
        <w:t xml:space="preserve"> </w:t>
      </w:r>
      <w:r w:rsidR="00152393">
        <w:t xml:space="preserve"> </w:t>
      </w:r>
      <w:r w:rsidR="00CF61A6">
        <w:t xml:space="preserve"> </w:t>
      </w:r>
      <w:r w:rsidR="00920E51">
        <w:t xml:space="preserve"> </w:t>
      </w:r>
      <w:r w:rsidR="00665167">
        <w:t xml:space="preserve"> </w:t>
      </w:r>
      <w:r w:rsidR="002D7E45">
        <w:t xml:space="preserve"> </w:t>
      </w:r>
      <w:r w:rsidR="00EE2920">
        <w:t xml:space="preserve"> </w:t>
      </w:r>
      <w:r w:rsidR="00171333">
        <w:t xml:space="preserve"> </w:t>
      </w:r>
    </w:p>
    <w:sectPr w:rsidR="00C439A3" w:rsidSect="00C10D1F">
      <w:type w:val="continuous"/>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4DAC8C" w14:textId="77777777" w:rsidR="003D3885" w:rsidRDefault="003D3885">
      <w:r>
        <w:separator/>
      </w:r>
    </w:p>
  </w:endnote>
  <w:endnote w:type="continuationSeparator" w:id="0">
    <w:p w14:paraId="5DB91F7D" w14:textId="77777777" w:rsidR="003D3885" w:rsidRDefault="003D3885">
      <w:r>
        <w:continuationSeparator/>
      </w:r>
    </w:p>
  </w:endnote>
  <w:endnote w:type="continuationNotice" w:id="1">
    <w:p w14:paraId="2F93C3D8" w14:textId="77777777" w:rsidR="00A57C6F" w:rsidRDefault="00A57C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1)">
    <w:altName w:val="Arial"/>
    <w:panose1 w:val="00000000000000000000"/>
    <w:charset w:val="00"/>
    <w:family w:val="swiss"/>
    <w:notTrueType/>
    <w:pitch w:val="default"/>
    <w:sig w:usb0="00000003" w:usb1="00000000" w:usb2="00000000" w:usb3="00000000" w:csb0="00000001" w:csb1="00000000"/>
  </w:font>
  <w:font w:name="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AFF566" w14:textId="77777777" w:rsidR="00C10D1F" w:rsidRDefault="00C10D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AD2A8B" w14:textId="77777777" w:rsidR="00C439A3" w:rsidRDefault="00C439A3">
    <w:pPr>
      <w:pStyle w:val="Footer"/>
      <w:jc w:val="center"/>
      <w:rPr>
        <w:rFonts w:ascii="Times New Roman" w:hAnsi="Times New Roman"/>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9A3F5E" w14:textId="77777777" w:rsidR="00C10D1F" w:rsidRDefault="00C10D1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1572B8" w14:textId="77777777" w:rsidR="00C439A3" w:rsidRPr="00C10D1F" w:rsidRDefault="00C439A3" w:rsidP="00C10D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286261" w14:textId="77777777" w:rsidR="003D3885" w:rsidRDefault="003D3885">
      <w:r>
        <w:separator/>
      </w:r>
    </w:p>
  </w:footnote>
  <w:footnote w:type="continuationSeparator" w:id="0">
    <w:p w14:paraId="52F7CEA1" w14:textId="77777777" w:rsidR="003D3885" w:rsidRDefault="003D3885">
      <w:r>
        <w:continuationSeparator/>
      </w:r>
    </w:p>
  </w:footnote>
  <w:footnote w:type="continuationNotice" w:id="1">
    <w:p w14:paraId="67A92E59" w14:textId="77777777" w:rsidR="00A57C6F" w:rsidRDefault="00A57C6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A589D0" w14:textId="77777777" w:rsidR="00C10D1F" w:rsidRDefault="00C10D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B91A4B" w14:textId="77777777" w:rsidR="00C10D1F" w:rsidRDefault="00C10D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BAC000" w14:textId="77777777" w:rsidR="00C10D1F" w:rsidRDefault="00C10D1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000" w:firstRow="0" w:lastRow="0" w:firstColumn="0" w:lastColumn="0" w:noHBand="0" w:noVBand="0"/>
    </w:tblPr>
    <w:tblGrid>
      <w:gridCol w:w="4622"/>
      <w:gridCol w:w="4622"/>
    </w:tblGrid>
    <w:tr w:rsidR="00C439A3" w14:paraId="30B1B1B9" w14:textId="77777777">
      <w:tc>
        <w:tcPr>
          <w:tcW w:w="4622" w:type="dxa"/>
        </w:tcPr>
        <w:p w14:paraId="4B7995A3" w14:textId="008D7BC5" w:rsidR="00C439A3" w:rsidRPr="00C10D1F" w:rsidRDefault="00C10D1F">
          <w:pPr>
            <w:pStyle w:val="Header"/>
            <w:rPr>
              <w:rFonts w:ascii="Times New Roman" w:hAnsi="Times New Roman"/>
              <w:b/>
              <w:sz w:val="16"/>
              <w:u w:val="single"/>
            </w:rPr>
          </w:pPr>
          <w:r>
            <w:rPr>
              <w:rFonts w:ascii="Times New Roman" w:hAnsi="Times New Roman"/>
              <w:b/>
              <w:sz w:val="16"/>
              <w:u w:val="single"/>
            </w:rPr>
            <w:t>Judgment Approved by the court for handing down.</w:t>
          </w:r>
        </w:p>
      </w:tc>
      <w:tc>
        <w:tcPr>
          <w:tcW w:w="4622" w:type="dxa"/>
        </w:tcPr>
        <w:p w14:paraId="126E68A8" w14:textId="10A8654C" w:rsidR="00C439A3" w:rsidRDefault="001167DC">
          <w:pPr>
            <w:pStyle w:val="Header"/>
            <w:jc w:val="right"/>
            <w:rPr>
              <w:rFonts w:ascii="Times New Roman" w:hAnsi="Times New Roman"/>
              <w:sz w:val="16"/>
            </w:rPr>
          </w:pPr>
          <w:r>
            <w:rPr>
              <w:rFonts w:ascii="Times New Roman" w:hAnsi="Times New Roman"/>
              <w:sz w:val="16"/>
            </w:rPr>
            <w:t>Tesla v InterDigital</w:t>
          </w:r>
        </w:p>
      </w:tc>
    </w:tr>
  </w:tbl>
  <w:p w14:paraId="2BFBE4FE" w14:textId="77777777" w:rsidR="00C439A3" w:rsidRDefault="00C439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4CCFBD8"/>
    <w:lvl w:ilvl="0">
      <w:start w:val="1"/>
      <w:numFmt w:val="decimal"/>
      <w:lvlText w:val="%1."/>
      <w:lvlJc w:val="left"/>
      <w:pPr>
        <w:tabs>
          <w:tab w:val="num" w:pos="1492"/>
        </w:tabs>
        <w:ind w:left="1492" w:hanging="360"/>
      </w:pPr>
    </w:lvl>
  </w:abstractNum>
  <w:abstractNum w:abstractNumId="1" w15:restartNumberingAfterBreak="0">
    <w:nsid w:val="08C4000E"/>
    <w:multiLevelType w:val="multilevel"/>
    <w:tmpl w:val="7C72A7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62E0BBA"/>
    <w:multiLevelType w:val="multilevel"/>
    <w:tmpl w:val="D8BC3DBA"/>
    <w:lvl w:ilvl="0">
      <w:start w:val="1"/>
      <w:numFmt w:val="decimal"/>
      <w:lvlText w:val="%1."/>
      <w:lvlJc w:val="left"/>
      <w:pPr>
        <w:tabs>
          <w:tab w:val="num" w:pos="567"/>
        </w:tabs>
        <w:ind w:left="567" w:hanging="567"/>
      </w:pPr>
      <w:rPr>
        <w:i w:val="0"/>
      </w:rPr>
    </w:lvl>
    <w:lvl w:ilvl="1">
      <w:start w:val="1"/>
      <w:numFmt w:val="decimal"/>
      <w:lvlText w:val="%1.%2."/>
      <w:lvlJc w:val="left"/>
      <w:pPr>
        <w:tabs>
          <w:tab w:val="num" w:pos="1418"/>
        </w:tabs>
        <w:ind w:left="1418" w:hanging="851"/>
      </w:pPr>
      <w:rPr>
        <w:i w:val="0"/>
      </w:rPr>
    </w:lvl>
    <w:lvl w:ilvl="2">
      <w:start w:val="1"/>
      <w:numFmt w:val="decimal"/>
      <w:lvlText w:val="%1.%2.%3."/>
      <w:lvlJc w:val="left"/>
      <w:pPr>
        <w:tabs>
          <w:tab w:val="num" w:pos="2268"/>
        </w:tabs>
        <w:ind w:left="2268" w:hanging="85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36E060D6"/>
    <w:multiLevelType w:val="hybridMultilevel"/>
    <w:tmpl w:val="8F7AD606"/>
    <w:lvl w:ilvl="0" w:tplc="A802CEB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7BA5BBE"/>
    <w:multiLevelType w:val="hybridMultilevel"/>
    <w:tmpl w:val="B330CC6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694E16DD"/>
    <w:multiLevelType w:val="hybridMultilevel"/>
    <w:tmpl w:val="835CE200"/>
    <w:lvl w:ilvl="0" w:tplc="C99A9EBE">
      <w:start w:val="1"/>
      <w:numFmt w:val="decimal"/>
      <w:lvlText w:val="%1."/>
      <w:lvlJc w:val="left"/>
      <w:pPr>
        <w:ind w:left="720" w:hanging="360"/>
      </w:pPr>
      <w:rPr>
        <w:rFonts w:ascii="Times New Roman" w:hAnsi="Times New Roman" w:cs="Times New Roman" w:hint="default"/>
      </w:rPr>
    </w:lvl>
    <w:lvl w:ilvl="1" w:tplc="08090019">
      <w:start w:val="1"/>
      <w:numFmt w:val="lowerLetter"/>
      <w:lvlText w:val="%2."/>
      <w:lvlJc w:val="left"/>
      <w:pPr>
        <w:ind w:left="1440" w:hanging="360"/>
      </w:pPr>
    </w:lvl>
    <w:lvl w:ilvl="2" w:tplc="60ACFC72">
      <w:start w:val="5"/>
      <w:numFmt w:val="decimal"/>
      <w:lvlText w:val="%3"/>
      <w:lvlJc w:val="left"/>
      <w:pPr>
        <w:ind w:left="2340" w:hanging="36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15:restartNumberingAfterBreak="0">
    <w:nsid w:val="75D70B9F"/>
    <w:multiLevelType w:val="multilevel"/>
    <w:tmpl w:val="96F820B0"/>
    <w:lvl w:ilvl="0">
      <w:start w:val="1"/>
      <w:numFmt w:val="decimal"/>
      <w:pStyle w:val="ParaLevel1"/>
      <w:lvlText w:val="%1."/>
      <w:lvlJc w:val="left"/>
      <w:pPr>
        <w:tabs>
          <w:tab w:val="num" w:pos="720"/>
        </w:tabs>
        <w:ind w:left="720" w:hanging="720"/>
      </w:pPr>
      <w:rPr>
        <w:rFonts w:hint="default"/>
        <w:b w:val="0"/>
        <w:i w:val="0"/>
        <w:u w:val="none"/>
      </w:rPr>
    </w:lvl>
    <w:lvl w:ilvl="1">
      <w:start w:val="1"/>
      <w:numFmt w:val="lowerRoman"/>
      <w:pStyle w:val="ParaLevel2"/>
      <w:lvlText w:val="%2)"/>
      <w:lvlJc w:val="left"/>
      <w:pPr>
        <w:tabs>
          <w:tab w:val="num" w:pos="1418"/>
        </w:tabs>
        <w:ind w:left="1418" w:hanging="709"/>
      </w:pPr>
      <w:rPr>
        <w:rFonts w:hint="default"/>
        <w:b w:val="0"/>
        <w:i w:val="0"/>
      </w:rPr>
    </w:lvl>
    <w:lvl w:ilvl="2">
      <w:start w:val="1"/>
      <w:numFmt w:val="lowerLetter"/>
      <w:pStyle w:val="ParaLevel3"/>
      <w:lvlText w:val="%3)"/>
      <w:lvlJc w:val="left"/>
      <w:pPr>
        <w:tabs>
          <w:tab w:val="num" w:pos="2127"/>
        </w:tabs>
        <w:ind w:left="2127" w:hanging="709"/>
      </w:pPr>
      <w:rPr>
        <w:rFonts w:hint="default"/>
      </w:rPr>
    </w:lvl>
    <w:lvl w:ilvl="3">
      <w:start w:val="1"/>
      <w:numFmt w:val="lowerRoman"/>
      <w:pStyle w:val="ParaLevel4"/>
      <w:lvlText w:val="%4)"/>
      <w:lvlJc w:val="left"/>
      <w:pPr>
        <w:tabs>
          <w:tab w:val="num" w:pos="2836"/>
        </w:tabs>
        <w:ind w:left="2836" w:hanging="709"/>
      </w:pPr>
      <w:rPr>
        <w:rFonts w:hint="default"/>
      </w:rPr>
    </w:lvl>
    <w:lvl w:ilvl="4">
      <w:start w:val="1"/>
      <w:numFmt w:val="lowerLetter"/>
      <w:pStyle w:val="ParaLevel5"/>
      <w:lvlText w:val="(%5)"/>
      <w:lvlJc w:val="left"/>
      <w:pPr>
        <w:tabs>
          <w:tab w:val="num" w:pos="3545"/>
        </w:tabs>
        <w:ind w:left="3545" w:hanging="709"/>
      </w:pPr>
      <w:rPr>
        <w:rFonts w:hint="default"/>
      </w:rPr>
    </w:lvl>
    <w:lvl w:ilvl="5">
      <w:start w:val="1"/>
      <w:numFmt w:val="lowerRoman"/>
      <w:pStyle w:val="ParaLevel6"/>
      <w:lvlText w:val="(%6)"/>
      <w:lvlJc w:val="left"/>
      <w:pPr>
        <w:tabs>
          <w:tab w:val="num" w:pos="4254"/>
        </w:tabs>
        <w:ind w:left="4254" w:hanging="709"/>
      </w:pPr>
      <w:rPr>
        <w:rFonts w:hint="default"/>
      </w:rPr>
    </w:lvl>
    <w:lvl w:ilvl="6">
      <w:start w:val="1"/>
      <w:numFmt w:val="lowerLetter"/>
      <w:pStyle w:val="ParaLevel7"/>
      <w:lvlText w:val="(%7)"/>
      <w:lvlJc w:val="left"/>
      <w:pPr>
        <w:tabs>
          <w:tab w:val="num" w:pos="4963"/>
        </w:tabs>
        <w:ind w:left="4963" w:hanging="709"/>
      </w:pPr>
      <w:rPr>
        <w:rFonts w:hint="default"/>
      </w:rPr>
    </w:lvl>
    <w:lvl w:ilvl="7">
      <w:start w:val="1"/>
      <w:numFmt w:val="lowerRoman"/>
      <w:pStyle w:val="ParaLevel8"/>
      <w:lvlText w:val="(%8)"/>
      <w:lvlJc w:val="left"/>
      <w:pPr>
        <w:tabs>
          <w:tab w:val="num" w:pos="5672"/>
        </w:tabs>
        <w:ind w:left="5672" w:hanging="709"/>
      </w:pPr>
      <w:rPr>
        <w:rFonts w:hint="default"/>
      </w:rPr>
    </w:lvl>
    <w:lvl w:ilvl="8">
      <w:start w:val="1"/>
      <w:numFmt w:val="lowerLetter"/>
      <w:pStyle w:val="ParaLevel9"/>
      <w:lvlText w:val="(%9)"/>
      <w:lvlJc w:val="left"/>
      <w:pPr>
        <w:tabs>
          <w:tab w:val="num" w:pos="6381"/>
        </w:tabs>
        <w:ind w:left="6381" w:hanging="709"/>
      </w:pPr>
      <w:rPr>
        <w:rFonts w:hint="default"/>
      </w:rPr>
    </w:lvl>
  </w:abstractNum>
  <w:num w:numId="1">
    <w:abstractNumId w:val="6"/>
  </w:num>
  <w:num w:numId="2">
    <w:abstractNumId w:val="6"/>
  </w:num>
  <w:num w:numId="3">
    <w:abstractNumId w:val="6"/>
  </w:num>
  <w:num w:numId="4">
    <w:abstractNumId w:val="6"/>
  </w:num>
  <w:num w:numId="5">
    <w:abstractNumId w:val="6"/>
  </w:num>
  <w:num w:numId="6">
    <w:abstractNumId w:val="6"/>
  </w:num>
  <w:num w:numId="7">
    <w:abstractNumId w:val="6"/>
  </w:num>
  <w:num w:numId="8">
    <w:abstractNumId w:val="6"/>
  </w:num>
  <w:num w:numId="9">
    <w:abstractNumId w:val="6"/>
  </w:num>
  <w:num w:numId="10">
    <w:abstractNumId w:val="0"/>
  </w:num>
  <w:num w:numId="11">
    <w:abstractNumId w:val="3"/>
  </w:num>
  <w:num w:numId="12">
    <w:abstractNumId w:val="1"/>
    <w:lvlOverride w:ilvl="0">
      <w:startOverride w:val="3"/>
    </w:lvlOverride>
  </w:num>
  <w:num w:numId="13">
    <w:abstractNumId w:val="5"/>
    <w:lvlOverride w:ilvl="0">
      <w:startOverride w:val="1"/>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567"/>
  <w:noPunctuationKerning/>
  <w:characterSpacingControl w:val="doNotCompress"/>
  <w:footnotePr>
    <w:footnote w:id="-1"/>
    <w:footnote w:id="0"/>
    <w:footnote w:id="1"/>
  </w:footnotePr>
  <w:endnotePr>
    <w:endnote w:id="-1"/>
    <w:endnote w:id="0"/>
    <w:endnote w:id="1"/>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E7C2D"/>
    <w:rsid w:val="000006B0"/>
    <w:rsid w:val="00001E80"/>
    <w:rsid w:val="000027F0"/>
    <w:rsid w:val="00003044"/>
    <w:rsid w:val="00003688"/>
    <w:rsid w:val="00003870"/>
    <w:rsid w:val="00003F16"/>
    <w:rsid w:val="00003F71"/>
    <w:rsid w:val="0000416C"/>
    <w:rsid w:val="00004D1F"/>
    <w:rsid w:val="000051CE"/>
    <w:rsid w:val="00005965"/>
    <w:rsid w:val="00005CA4"/>
    <w:rsid w:val="00007261"/>
    <w:rsid w:val="0000797A"/>
    <w:rsid w:val="0000797C"/>
    <w:rsid w:val="0001095A"/>
    <w:rsid w:val="00010A95"/>
    <w:rsid w:val="00012639"/>
    <w:rsid w:val="0001274F"/>
    <w:rsid w:val="0001288C"/>
    <w:rsid w:val="000128F2"/>
    <w:rsid w:val="0001290C"/>
    <w:rsid w:val="000136AF"/>
    <w:rsid w:val="00013ACD"/>
    <w:rsid w:val="0001527C"/>
    <w:rsid w:val="000154EF"/>
    <w:rsid w:val="000159B2"/>
    <w:rsid w:val="00016EDF"/>
    <w:rsid w:val="00017107"/>
    <w:rsid w:val="00017235"/>
    <w:rsid w:val="000173EF"/>
    <w:rsid w:val="000202FA"/>
    <w:rsid w:val="0002042B"/>
    <w:rsid w:val="00020BFF"/>
    <w:rsid w:val="0002159D"/>
    <w:rsid w:val="0002177E"/>
    <w:rsid w:val="00021F23"/>
    <w:rsid w:val="00022A9D"/>
    <w:rsid w:val="00022A9F"/>
    <w:rsid w:val="00023A6F"/>
    <w:rsid w:val="000241C5"/>
    <w:rsid w:val="0002423B"/>
    <w:rsid w:val="00025154"/>
    <w:rsid w:val="00025965"/>
    <w:rsid w:val="00025ADD"/>
    <w:rsid w:val="00025B1A"/>
    <w:rsid w:val="00026267"/>
    <w:rsid w:val="00026D9B"/>
    <w:rsid w:val="00026E60"/>
    <w:rsid w:val="000273D8"/>
    <w:rsid w:val="0002793C"/>
    <w:rsid w:val="00027954"/>
    <w:rsid w:val="00027C9C"/>
    <w:rsid w:val="000303A8"/>
    <w:rsid w:val="00030E7C"/>
    <w:rsid w:val="00031793"/>
    <w:rsid w:val="00031AB5"/>
    <w:rsid w:val="00031C7E"/>
    <w:rsid w:val="000335ED"/>
    <w:rsid w:val="00035062"/>
    <w:rsid w:val="00035642"/>
    <w:rsid w:val="00035BF9"/>
    <w:rsid w:val="00035F6F"/>
    <w:rsid w:val="00036A23"/>
    <w:rsid w:val="00037996"/>
    <w:rsid w:val="00040813"/>
    <w:rsid w:val="00040C6E"/>
    <w:rsid w:val="00041236"/>
    <w:rsid w:val="00042405"/>
    <w:rsid w:val="00042ADE"/>
    <w:rsid w:val="00042D28"/>
    <w:rsid w:val="00043446"/>
    <w:rsid w:val="00044BC8"/>
    <w:rsid w:val="000461B0"/>
    <w:rsid w:val="000465B0"/>
    <w:rsid w:val="00046F3C"/>
    <w:rsid w:val="00047213"/>
    <w:rsid w:val="0004757A"/>
    <w:rsid w:val="000475A7"/>
    <w:rsid w:val="00050807"/>
    <w:rsid w:val="00050C42"/>
    <w:rsid w:val="000512C9"/>
    <w:rsid w:val="0005132C"/>
    <w:rsid w:val="0005139E"/>
    <w:rsid w:val="00051F4F"/>
    <w:rsid w:val="00052639"/>
    <w:rsid w:val="00052960"/>
    <w:rsid w:val="00052D02"/>
    <w:rsid w:val="00052D11"/>
    <w:rsid w:val="00053325"/>
    <w:rsid w:val="0005341F"/>
    <w:rsid w:val="0005369E"/>
    <w:rsid w:val="00054250"/>
    <w:rsid w:val="0005491D"/>
    <w:rsid w:val="000564C3"/>
    <w:rsid w:val="000565A4"/>
    <w:rsid w:val="000600A9"/>
    <w:rsid w:val="000601C7"/>
    <w:rsid w:val="00060C91"/>
    <w:rsid w:val="0006132A"/>
    <w:rsid w:val="00061AB2"/>
    <w:rsid w:val="00062336"/>
    <w:rsid w:val="000632C0"/>
    <w:rsid w:val="0006341B"/>
    <w:rsid w:val="000635C1"/>
    <w:rsid w:val="000640AD"/>
    <w:rsid w:val="00065110"/>
    <w:rsid w:val="00065FB5"/>
    <w:rsid w:val="0006638C"/>
    <w:rsid w:val="00066739"/>
    <w:rsid w:val="00066B2F"/>
    <w:rsid w:val="00067A4C"/>
    <w:rsid w:val="0007029F"/>
    <w:rsid w:val="0007063C"/>
    <w:rsid w:val="000708C3"/>
    <w:rsid w:val="00071707"/>
    <w:rsid w:val="0007173A"/>
    <w:rsid w:val="00071861"/>
    <w:rsid w:val="000719CA"/>
    <w:rsid w:val="00072610"/>
    <w:rsid w:val="0007271D"/>
    <w:rsid w:val="000728A1"/>
    <w:rsid w:val="0007301A"/>
    <w:rsid w:val="00073887"/>
    <w:rsid w:val="00074B6C"/>
    <w:rsid w:val="00074F92"/>
    <w:rsid w:val="00075386"/>
    <w:rsid w:val="00075DAC"/>
    <w:rsid w:val="00077733"/>
    <w:rsid w:val="0008015F"/>
    <w:rsid w:val="0008029C"/>
    <w:rsid w:val="00080D30"/>
    <w:rsid w:val="000813C0"/>
    <w:rsid w:val="00082415"/>
    <w:rsid w:val="000825B3"/>
    <w:rsid w:val="00083A85"/>
    <w:rsid w:val="000845FC"/>
    <w:rsid w:val="00084C50"/>
    <w:rsid w:val="00084F92"/>
    <w:rsid w:val="000852C9"/>
    <w:rsid w:val="00085668"/>
    <w:rsid w:val="000864E6"/>
    <w:rsid w:val="000867B5"/>
    <w:rsid w:val="00086911"/>
    <w:rsid w:val="00086B0A"/>
    <w:rsid w:val="00086DFF"/>
    <w:rsid w:val="00087DF4"/>
    <w:rsid w:val="00090447"/>
    <w:rsid w:val="000905C0"/>
    <w:rsid w:val="00090F0E"/>
    <w:rsid w:val="00091059"/>
    <w:rsid w:val="000910FC"/>
    <w:rsid w:val="00092260"/>
    <w:rsid w:val="00092393"/>
    <w:rsid w:val="0009487D"/>
    <w:rsid w:val="00095C44"/>
    <w:rsid w:val="00095E33"/>
    <w:rsid w:val="00096103"/>
    <w:rsid w:val="00096479"/>
    <w:rsid w:val="000967B9"/>
    <w:rsid w:val="00096C4B"/>
    <w:rsid w:val="00097509"/>
    <w:rsid w:val="00097911"/>
    <w:rsid w:val="00097F46"/>
    <w:rsid w:val="000A025F"/>
    <w:rsid w:val="000A150F"/>
    <w:rsid w:val="000A1B73"/>
    <w:rsid w:val="000A2086"/>
    <w:rsid w:val="000A209B"/>
    <w:rsid w:val="000A32BE"/>
    <w:rsid w:val="000A3FD8"/>
    <w:rsid w:val="000A4443"/>
    <w:rsid w:val="000A46CF"/>
    <w:rsid w:val="000A5565"/>
    <w:rsid w:val="000A64B9"/>
    <w:rsid w:val="000A6910"/>
    <w:rsid w:val="000A7393"/>
    <w:rsid w:val="000A7492"/>
    <w:rsid w:val="000B0A03"/>
    <w:rsid w:val="000B1A33"/>
    <w:rsid w:val="000B2533"/>
    <w:rsid w:val="000B27E3"/>
    <w:rsid w:val="000B2C3F"/>
    <w:rsid w:val="000B2E93"/>
    <w:rsid w:val="000B36F4"/>
    <w:rsid w:val="000B38B0"/>
    <w:rsid w:val="000B3A3E"/>
    <w:rsid w:val="000B3D5F"/>
    <w:rsid w:val="000B3F1E"/>
    <w:rsid w:val="000B3F46"/>
    <w:rsid w:val="000B408F"/>
    <w:rsid w:val="000B69D6"/>
    <w:rsid w:val="000B72EF"/>
    <w:rsid w:val="000B7483"/>
    <w:rsid w:val="000B78C0"/>
    <w:rsid w:val="000C0D87"/>
    <w:rsid w:val="000C0E69"/>
    <w:rsid w:val="000C1C0D"/>
    <w:rsid w:val="000C1D59"/>
    <w:rsid w:val="000C2029"/>
    <w:rsid w:val="000C2DD0"/>
    <w:rsid w:val="000C357F"/>
    <w:rsid w:val="000C5C2B"/>
    <w:rsid w:val="000C5CF6"/>
    <w:rsid w:val="000C67AF"/>
    <w:rsid w:val="000C6B9C"/>
    <w:rsid w:val="000C71C2"/>
    <w:rsid w:val="000C7C22"/>
    <w:rsid w:val="000D03B0"/>
    <w:rsid w:val="000D16BA"/>
    <w:rsid w:val="000D1B82"/>
    <w:rsid w:val="000D1D57"/>
    <w:rsid w:val="000D4482"/>
    <w:rsid w:val="000D53DB"/>
    <w:rsid w:val="000D57E2"/>
    <w:rsid w:val="000D5A77"/>
    <w:rsid w:val="000D5E7F"/>
    <w:rsid w:val="000D6540"/>
    <w:rsid w:val="000D6DC1"/>
    <w:rsid w:val="000D7958"/>
    <w:rsid w:val="000E1C24"/>
    <w:rsid w:val="000E1E41"/>
    <w:rsid w:val="000E3358"/>
    <w:rsid w:val="000E354A"/>
    <w:rsid w:val="000E38A3"/>
    <w:rsid w:val="000E3D65"/>
    <w:rsid w:val="000E414C"/>
    <w:rsid w:val="000E4936"/>
    <w:rsid w:val="000E4EA2"/>
    <w:rsid w:val="000E5134"/>
    <w:rsid w:val="000E5C2B"/>
    <w:rsid w:val="000E6B10"/>
    <w:rsid w:val="000E7403"/>
    <w:rsid w:val="000E7732"/>
    <w:rsid w:val="000E7EAB"/>
    <w:rsid w:val="000E7ECF"/>
    <w:rsid w:val="000F0539"/>
    <w:rsid w:val="000F0931"/>
    <w:rsid w:val="000F0ECC"/>
    <w:rsid w:val="000F15DE"/>
    <w:rsid w:val="000F16C6"/>
    <w:rsid w:val="000F257C"/>
    <w:rsid w:val="000F25DA"/>
    <w:rsid w:val="000F2A0D"/>
    <w:rsid w:val="000F2CD5"/>
    <w:rsid w:val="000F2E0F"/>
    <w:rsid w:val="000F3700"/>
    <w:rsid w:val="000F3ED6"/>
    <w:rsid w:val="000F4432"/>
    <w:rsid w:val="000F4771"/>
    <w:rsid w:val="000F47DB"/>
    <w:rsid w:val="000F4DF1"/>
    <w:rsid w:val="000F5387"/>
    <w:rsid w:val="000F59AD"/>
    <w:rsid w:val="000F6C66"/>
    <w:rsid w:val="000F6CFD"/>
    <w:rsid w:val="000F711A"/>
    <w:rsid w:val="000F71AD"/>
    <w:rsid w:val="000F73FD"/>
    <w:rsid w:val="000F78EF"/>
    <w:rsid w:val="000F7A40"/>
    <w:rsid w:val="000F7F3B"/>
    <w:rsid w:val="00100428"/>
    <w:rsid w:val="001008F6"/>
    <w:rsid w:val="00100B25"/>
    <w:rsid w:val="0010151E"/>
    <w:rsid w:val="00101BB7"/>
    <w:rsid w:val="00103D96"/>
    <w:rsid w:val="00103F75"/>
    <w:rsid w:val="00104088"/>
    <w:rsid w:val="001044D1"/>
    <w:rsid w:val="0010450A"/>
    <w:rsid w:val="001046F8"/>
    <w:rsid w:val="00105B26"/>
    <w:rsid w:val="00105D7D"/>
    <w:rsid w:val="00107014"/>
    <w:rsid w:val="00107C4B"/>
    <w:rsid w:val="001107A2"/>
    <w:rsid w:val="00111086"/>
    <w:rsid w:val="00112777"/>
    <w:rsid w:val="001130AE"/>
    <w:rsid w:val="0011326F"/>
    <w:rsid w:val="00113681"/>
    <w:rsid w:val="00113D5A"/>
    <w:rsid w:val="00113ED9"/>
    <w:rsid w:val="001142F0"/>
    <w:rsid w:val="00114D19"/>
    <w:rsid w:val="00114D98"/>
    <w:rsid w:val="0011513B"/>
    <w:rsid w:val="001167DC"/>
    <w:rsid w:val="0011699B"/>
    <w:rsid w:val="00117B69"/>
    <w:rsid w:val="00117E08"/>
    <w:rsid w:val="0012022B"/>
    <w:rsid w:val="00120741"/>
    <w:rsid w:val="001216B0"/>
    <w:rsid w:val="00121D96"/>
    <w:rsid w:val="001230E7"/>
    <w:rsid w:val="0012364D"/>
    <w:rsid w:val="0012547F"/>
    <w:rsid w:val="001262CB"/>
    <w:rsid w:val="001266E6"/>
    <w:rsid w:val="00126CAA"/>
    <w:rsid w:val="00127B37"/>
    <w:rsid w:val="00127D72"/>
    <w:rsid w:val="00131007"/>
    <w:rsid w:val="00131763"/>
    <w:rsid w:val="00131C0A"/>
    <w:rsid w:val="001322F6"/>
    <w:rsid w:val="001325B0"/>
    <w:rsid w:val="00132F9E"/>
    <w:rsid w:val="0013342C"/>
    <w:rsid w:val="00133491"/>
    <w:rsid w:val="0013467F"/>
    <w:rsid w:val="00134AB1"/>
    <w:rsid w:val="00134AC0"/>
    <w:rsid w:val="00134D29"/>
    <w:rsid w:val="00135506"/>
    <w:rsid w:val="00135F8A"/>
    <w:rsid w:val="00136425"/>
    <w:rsid w:val="001364A0"/>
    <w:rsid w:val="001364DC"/>
    <w:rsid w:val="00136777"/>
    <w:rsid w:val="00136918"/>
    <w:rsid w:val="00136BE5"/>
    <w:rsid w:val="00137E04"/>
    <w:rsid w:val="00142689"/>
    <w:rsid w:val="001427B2"/>
    <w:rsid w:val="0014291C"/>
    <w:rsid w:val="001440AB"/>
    <w:rsid w:val="00145510"/>
    <w:rsid w:val="001461B5"/>
    <w:rsid w:val="00146C3B"/>
    <w:rsid w:val="00146CF9"/>
    <w:rsid w:val="00146D3A"/>
    <w:rsid w:val="00146FA3"/>
    <w:rsid w:val="00150404"/>
    <w:rsid w:val="00151257"/>
    <w:rsid w:val="001516B3"/>
    <w:rsid w:val="001516FB"/>
    <w:rsid w:val="00151C2E"/>
    <w:rsid w:val="00152393"/>
    <w:rsid w:val="001531C5"/>
    <w:rsid w:val="00153A4F"/>
    <w:rsid w:val="00153D4D"/>
    <w:rsid w:val="00153DD4"/>
    <w:rsid w:val="00154262"/>
    <w:rsid w:val="00154ED3"/>
    <w:rsid w:val="001556F3"/>
    <w:rsid w:val="00156067"/>
    <w:rsid w:val="00156EB9"/>
    <w:rsid w:val="0015734E"/>
    <w:rsid w:val="001573CF"/>
    <w:rsid w:val="00157E3D"/>
    <w:rsid w:val="001607A1"/>
    <w:rsid w:val="001618CD"/>
    <w:rsid w:val="00162282"/>
    <w:rsid w:val="001630F7"/>
    <w:rsid w:val="00164DF3"/>
    <w:rsid w:val="00165070"/>
    <w:rsid w:val="00166012"/>
    <w:rsid w:val="00166116"/>
    <w:rsid w:val="00167646"/>
    <w:rsid w:val="0016770A"/>
    <w:rsid w:val="00171333"/>
    <w:rsid w:val="00171389"/>
    <w:rsid w:val="0017194B"/>
    <w:rsid w:val="00171956"/>
    <w:rsid w:val="0017360C"/>
    <w:rsid w:val="00173EE1"/>
    <w:rsid w:val="001741E9"/>
    <w:rsid w:val="00174827"/>
    <w:rsid w:val="00175BB1"/>
    <w:rsid w:val="00175F46"/>
    <w:rsid w:val="0017676F"/>
    <w:rsid w:val="00176985"/>
    <w:rsid w:val="0017769A"/>
    <w:rsid w:val="00177CF8"/>
    <w:rsid w:val="00180C21"/>
    <w:rsid w:val="00182570"/>
    <w:rsid w:val="00182994"/>
    <w:rsid w:val="00182B29"/>
    <w:rsid w:val="00182C0D"/>
    <w:rsid w:val="00183BB4"/>
    <w:rsid w:val="00184304"/>
    <w:rsid w:val="0018455C"/>
    <w:rsid w:val="00184D43"/>
    <w:rsid w:val="00184DE9"/>
    <w:rsid w:val="001851CE"/>
    <w:rsid w:val="00186A67"/>
    <w:rsid w:val="00186C0B"/>
    <w:rsid w:val="00187977"/>
    <w:rsid w:val="001907D6"/>
    <w:rsid w:val="00190A6A"/>
    <w:rsid w:val="00190D44"/>
    <w:rsid w:val="001919D4"/>
    <w:rsid w:val="00191A2E"/>
    <w:rsid w:val="00192212"/>
    <w:rsid w:val="00193151"/>
    <w:rsid w:val="00193C82"/>
    <w:rsid w:val="00193F98"/>
    <w:rsid w:val="001948E0"/>
    <w:rsid w:val="00196662"/>
    <w:rsid w:val="00197067"/>
    <w:rsid w:val="0019732C"/>
    <w:rsid w:val="00197BE0"/>
    <w:rsid w:val="001A0C6A"/>
    <w:rsid w:val="001A0FA5"/>
    <w:rsid w:val="001A0FD7"/>
    <w:rsid w:val="001A175A"/>
    <w:rsid w:val="001A2464"/>
    <w:rsid w:val="001A2754"/>
    <w:rsid w:val="001A2A9B"/>
    <w:rsid w:val="001A2D40"/>
    <w:rsid w:val="001A30A8"/>
    <w:rsid w:val="001A37CC"/>
    <w:rsid w:val="001A410A"/>
    <w:rsid w:val="001A5AD6"/>
    <w:rsid w:val="001A6905"/>
    <w:rsid w:val="001A694A"/>
    <w:rsid w:val="001A7586"/>
    <w:rsid w:val="001A7976"/>
    <w:rsid w:val="001A7993"/>
    <w:rsid w:val="001A7AA0"/>
    <w:rsid w:val="001A7EBB"/>
    <w:rsid w:val="001A7F90"/>
    <w:rsid w:val="001B000C"/>
    <w:rsid w:val="001B0A82"/>
    <w:rsid w:val="001B0FDE"/>
    <w:rsid w:val="001B22BE"/>
    <w:rsid w:val="001B27CF"/>
    <w:rsid w:val="001B2C96"/>
    <w:rsid w:val="001B2D13"/>
    <w:rsid w:val="001B2D92"/>
    <w:rsid w:val="001B2EA6"/>
    <w:rsid w:val="001B327F"/>
    <w:rsid w:val="001B3FB1"/>
    <w:rsid w:val="001B478D"/>
    <w:rsid w:val="001B59AE"/>
    <w:rsid w:val="001B62F1"/>
    <w:rsid w:val="001B672D"/>
    <w:rsid w:val="001B68D0"/>
    <w:rsid w:val="001B6DC2"/>
    <w:rsid w:val="001B711C"/>
    <w:rsid w:val="001B72A3"/>
    <w:rsid w:val="001C040E"/>
    <w:rsid w:val="001C12BC"/>
    <w:rsid w:val="001C1CA1"/>
    <w:rsid w:val="001C222D"/>
    <w:rsid w:val="001C24C8"/>
    <w:rsid w:val="001C2FE5"/>
    <w:rsid w:val="001C3053"/>
    <w:rsid w:val="001C3B17"/>
    <w:rsid w:val="001C3CA7"/>
    <w:rsid w:val="001C44E4"/>
    <w:rsid w:val="001C4F00"/>
    <w:rsid w:val="001C5297"/>
    <w:rsid w:val="001C5541"/>
    <w:rsid w:val="001C5B82"/>
    <w:rsid w:val="001C5DF0"/>
    <w:rsid w:val="001C61AA"/>
    <w:rsid w:val="001C6765"/>
    <w:rsid w:val="001C68BE"/>
    <w:rsid w:val="001C6C2B"/>
    <w:rsid w:val="001C6C53"/>
    <w:rsid w:val="001C6F97"/>
    <w:rsid w:val="001C6FC4"/>
    <w:rsid w:val="001C7137"/>
    <w:rsid w:val="001C7ACB"/>
    <w:rsid w:val="001D15D3"/>
    <w:rsid w:val="001D19ED"/>
    <w:rsid w:val="001D1C4B"/>
    <w:rsid w:val="001D27D6"/>
    <w:rsid w:val="001D30D2"/>
    <w:rsid w:val="001D357A"/>
    <w:rsid w:val="001D3612"/>
    <w:rsid w:val="001D3700"/>
    <w:rsid w:val="001D3A49"/>
    <w:rsid w:val="001D4717"/>
    <w:rsid w:val="001D49B2"/>
    <w:rsid w:val="001D53F6"/>
    <w:rsid w:val="001D5D92"/>
    <w:rsid w:val="001D762C"/>
    <w:rsid w:val="001E0854"/>
    <w:rsid w:val="001E0B30"/>
    <w:rsid w:val="001E0ED1"/>
    <w:rsid w:val="001E1054"/>
    <w:rsid w:val="001E225C"/>
    <w:rsid w:val="001E2278"/>
    <w:rsid w:val="001E22A5"/>
    <w:rsid w:val="001E2954"/>
    <w:rsid w:val="001E2FDE"/>
    <w:rsid w:val="001E3462"/>
    <w:rsid w:val="001E4620"/>
    <w:rsid w:val="001E495A"/>
    <w:rsid w:val="001E4B23"/>
    <w:rsid w:val="001E4CF4"/>
    <w:rsid w:val="001E53FF"/>
    <w:rsid w:val="001E59A3"/>
    <w:rsid w:val="001E60F6"/>
    <w:rsid w:val="001F01C0"/>
    <w:rsid w:val="001F040B"/>
    <w:rsid w:val="001F0870"/>
    <w:rsid w:val="001F08B5"/>
    <w:rsid w:val="001F16D0"/>
    <w:rsid w:val="001F1A7C"/>
    <w:rsid w:val="001F22BE"/>
    <w:rsid w:val="001F3563"/>
    <w:rsid w:val="001F4662"/>
    <w:rsid w:val="001F4D52"/>
    <w:rsid w:val="001F4F6C"/>
    <w:rsid w:val="001F5092"/>
    <w:rsid w:val="001F5917"/>
    <w:rsid w:val="001F64C0"/>
    <w:rsid w:val="001F663F"/>
    <w:rsid w:val="001F6683"/>
    <w:rsid w:val="001F6DE5"/>
    <w:rsid w:val="001F7E40"/>
    <w:rsid w:val="0020083A"/>
    <w:rsid w:val="00200862"/>
    <w:rsid w:val="00201212"/>
    <w:rsid w:val="00201267"/>
    <w:rsid w:val="002012F1"/>
    <w:rsid w:val="00201EC6"/>
    <w:rsid w:val="00202BD5"/>
    <w:rsid w:val="00202C09"/>
    <w:rsid w:val="00202EB0"/>
    <w:rsid w:val="0020393D"/>
    <w:rsid w:val="00203A00"/>
    <w:rsid w:val="00204AAF"/>
    <w:rsid w:val="00204BD9"/>
    <w:rsid w:val="00205494"/>
    <w:rsid w:val="00205AC1"/>
    <w:rsid w:val="00206519"/>
    <w:rsid w:val="00210A27"/>
    <w:rsid w:val="0021104B"/>
    <w:rsid w:val="0021112E"/>
    <w:rsid w:val="002113EE"/>
    <w:rsid w:val="0021188E"/>
    <w:rsid w:val="00212B0B"/>
    <w:rsid w:val="0021397D"/>
    <w:rsid w:val="00213BDA"/>
    <w:rsid w:val="00213DA5"/>
    <w:rsid w:val="002140F4"/>
    <w:rsid w:val="00214C4B"/>
    <w:rsid w:val="0021533D"/>
    <w:rsid w:val="00215368"/>
    <w:rsid w:val="0021541A"/>
    <w:rsid w:val="00215673"/>
    <w:rsid w:val="002156FF"/>
    <w:rsid w:val="002159C0"/>
    <w:rsid w:val="002172F1"/>
    <w:rsid w:val="0021742D"/>
    <w:rsid w:val="00217AB7"/>
    <w:rsid w:val="0022044E"/>
    <w:rsid w:val="002206C9"/>
    <w:rsid w:val="00220E8D"/>
    <w:rsid w:val="00220FE3"/>
    <w:rsid w:val="0022106E"/>
    <w:rsid w:val="00221DB0"/>
    <w:rsid w:val="00221EFB"/>
    <w:rsid w:val="00221F41"/>
    <w:rsid w:val="00222897"/>
    <w:rsid w:val="00222A77"/>
    <w:rsid w:val="002234B6"/>
    <w:rsid w:val="0022361E"/>
    <w:rsid w:val="002237EB"/>
    <w:rsid w:val="00224032"/>
    <w:rsid w:val="00224891"/>
    <w:rsid w:val="00224BDC"/>
    <w:rsid w:val="00224F77"/>
    <w:rsid w:val="002252BB"/>
    <w:rsid w:val="00226022"/>
    <w:rsid w:val="00226109"/>
    <w:rsid w:val="002261D2"/>
    <w:rsid w:val="00226410"/>
    <w:rsid w:val="00226BC0"/>
    <w:rsid w:val="0022700F"/>
    <w:rsid w:val="00227A57"/>
    <w:rsid w:val="00227BF2"/>
    <w:rsid w:val="002305E3"/>
    <w:rsid w:val="00231831"/>
    <w:rsid w:val="002319FC"/>
    <w:rsid w:val="00231FDF"/>
    <w:rsid w:val="0023293C"/>
    <w:rsid w:val="002340CC"/>
    <w:rsid w:val="00234A75"/>
    <w:rsid w:val="0023623B"/>
    <w:rsid w:val="00236241"/>
    <w:rsid w:val="00236920"/>
    <w:rsid w:val="00236D4F"/>
    <w:rsid w:val="00237068"/>
    <w:rsid w:val="00240DBB"/>
    <w:rsid w:val="00240E55"/>
    <w:rsid w:val="00240ED6"/>
    <w:rsid w:val="002419F8"/>
    <w:rsid w:val="002424FD"/>
    <w:rsid w:val="00243B7C"/>
    <w:rsid w:val="00243BE8"/>
    <w:rsid w:val="00244566"/>
    <w:rsid w:val="00244E46"/>
    <w:rsid w:val="0024584C"/>
    <w:rsid w:val="002459D7"/>
    <w:rsid w:val="00245BD0"/>
    <w:rsid w:val="00245BFF"/>
    <w:rsid w:val="0024656D"/>
    <w:rsid w:val="00246910"/>
    <w:rsid w:val="00246E4B"/>
    <w:rsid w:val="002476EE"/>
    <w:rsid w:val="00247AB2"/>
    <w:rsid w:val="00247DA9"/>
    <w:rsid w:val="00247F8A"/>
    <w:rsid w:val="00250710"/>
    <w:rsid w:val="0025089F"/>
    <w:rsid w:val="002509EF"/>
    <w:rsid w:val="00250CC5"/>
    <w:rsid w:val="00251277"/>
    <w:rsid w:val="00251C83"/>
    <w:rsid w:val="00251C95"/>
    <w:rsid w:val="00251DA5"/>
    <w:rsid w:val="002524CE"/>
    <w:rsid w:val="00253841"/>
    <w:rsid w:val="002542B6"/>
    <w:rsid w:val="0025479F"/>
    <w:rsid w:val="0025496D"/>
    <w:rsid w:val="00254C77"/>
    <w:rsid w:val="00254D56"/>
    <w:rsid w:val="00254DE9"/>
    <w:rsid w:val="00255348"/>
    <w:rsid w:val="00255771"/>
    <w:rsid w:val="002558F2"/>
    <w:rsid w:val="002571C5"/>
    <w:rsid w:val="00257DBB"/>
    <w:rsid w:val="00262B7B"/>
    <w:rsid w:val="00262E93"/>
    <w:rsid w:val="00263A7D"/>
    <w:rsid w:val="00264377"/>
    <w:rsid w:val="0026450C"/>
    <w:rsid w:val="00264681"/>
    <w:rsid w:val="00264873"/>
    <w:rsid w:val="00264C36"/>
    <w:rsid w:val="00264FE4"/>
    <w:rsid w:val="002657F8"/>
    <w:rsid w:val="002658FD"/>
    <w:rsid w:val="00265D62"/>
    <w:rsid w:val="00266060"/>
    <w:rsid w:val="002666C9"/>
    <w:rsid w:val="00267369"/>
    <w:rsid w:val="00267E6D"/>
    <w:rsid w:val="002702E5"/>
    <w:rsid w:val="002707EE"/>
    <w:rsid w:val="00271583"/>
    <w:rsid w:val="00273F2A"/>
    <w:rsid w:val="0027475B"/>
    <w:rsid w:val="00274923"/>
    <w:rsid w:val="00274EF7"/>
    <w:rsid w:val="00275222"/>
    <w:rsid w:val="002754C0"/>
    <w:rsid w:val="002761D0"/>
    <w:rsid w:val="002774C6"/>
    <w:rsid w:val="00277ABB"/>
    <w:rsid w:val="00277DA2"/>
    <w:rsid w:val="0028085F"/>
    <w:rsid w:val="00280C19"/>
    <w:rsid w:val="00282052"/>
    <w:rsid w:val="00282787"/>
    <w:rsid w:val="00282B42"/>
    <w:rsid w:val="002833BD"/>
    <w:rsid w:val="0028412E"/>
    <w:rsid w:val="002845E7"/>
    <w:rsid w:val="00284845"/>
    <w:rsid w:val="0028493B"/>
    <w:rsid w:val="00284A79"/>
    <w:rsid w:val="00285027"/>
    <w:rsid w:val="0028515A"/>
    <w:rsid w:val="00285297"/>
    <w:rsid w:val="002854A4"/>
    <w:rsid w:val="002859D0"/>
    <w:rsid w:val="002864A6"/>
    <w:rsid w:val="00286FC3"/>
    <w:rsid w:val="00291744"/>
    <w:rsid w:val="00294F81"/>
    <w:rsid w:val="002955FF"/>
    <w:rsid w:val="002960F2"/>
    <w:rsid w:val="00296335"/>
    <w:rsid w:val="002963A8"/>
    <w:rsid w:val="0029707A"/>
    <w:rsid w:val="002A121E"/>
    <w:rsid w:val="002A1B75"/>
    <w:rsid w:val="002A1DF3"/>
    <w:rsid w:val="002A222F"/>
    <w:rsid w:val="002A251B"/>
    <w:rsid w:val="002A27BD"/>
    <w:rsid w:val="002A37FB"/>
    <w:rsid w:val="002A41AF"/>
    <w:rsid w:val="002A4885"/>
    <w:rsid w:val="002A50B9"/>
    <w:rsid w:val="002A6027"/>
    <w:rsid w:val="002A6079"/>
    <w:rsid w:val="002A79E4"/>
    <w:rsid w:val="002A7AD0"/>
    <w:rsid w:val="002B0034"/>
    <w:rsid w:val="002B0C4C"/>
    <w:rsid w:val="002B1279"/>
    <w:rsid w:val="002B153F"/>
    <w:rsid w:val="002B17D4"/>
    <w:rsid w:val="002B190F"/>
    <w:rsid w:val="002B1B60"/>
    <w:rsid w:val="002B1D6B"/>
    <w:rsid w:val="002B26AA"/>
    <w:rsid w:val="002B2A52"/>
    <w:rsid w:val="002B3936"/>
    <w:rsid w:val="002B53D4"/>
    <w:rsid w:val="002B5CDF"/>
    <w:rsid w:val="002B610E"/>
    <w:rsid w:val="002B6327"/>
    <w:rsid w:val="002B6EF3"/>
    <w:rsid w:val="002B70EE"/>
    <w:rsid w:val="002B739A"/>
    <w:rsid w:val="002B79C6"/>
    <w:rsid w:val="002C071E"/>
    <w:rsid w:val="002C0E5D"/>
    <w:rsid w:val="002C173D"/>
    <w:rsid w:val="002C1818"/>
    <w:rsid w:val="002C1A4F"/>
    <w:rsid w:val="002C20E8"/>
    <w:rsid w:val="002C258A"/>
    <w:rsid w:val="002C3A40"/>
    <w:rsid w:val="002C3B39"/>
    <w:rsid w:val="002C4D98"/>
    <w:rsid w:val="002C4F31"/>
    <w:rsid w:val="002C550B"/>
    <w:rsid w:val="002D0606"/>
    <w:rsid w:val="002D1F70"/>
    <w:rsid w:val="002D25DC"/>
    <w:rsid w:val="002D2CAA"/>
    <w:rsid w:val="002D38D4"/>
    <w:rsid w:val="002D3BE4"/>
    <w:rsid w:val="002D4401"/>
    <w:rsid w:val="002D4816"/>
    <w:rsid w:val="002D48F2"/>
    <w:rsid w:val="002D499A"/>
    <w:rsid w:val="002D58F1"/>
    <w:rsid w:val="002D5F7C"/>
    <w:rsid w:val="002D67AB"/>
    <w:rsid w:val="002D7414"/>
    <w:rsid w:val="002D7E45"/>
    <w:rsid w:val="002E20E3"/>
    <w:rsid w:val="002E33F2"/>
    <w:rsid w:val="002E40D3"/>
    <w:rsid w:val="002E412D"/>
    <w:rsid w:val="002E465E"/>
    <w:rsid w:val="002E4A68"/>
    <w:rsid w:val="002E4C26"/>
    <w:rsid w:val="002E4DCF"/>
    <w:rsid w:val="002E62C0"/>
    <w:rsid w:val="002E6340"/>
    <w:rsid w:val="002E63B3"/>
    <w:rsid w:val="002E695B"/>
    <w:rsid w:val="002E6CA6"/>
    <w:rsid w:val="002E73D8"/>
    <w:rsid w:val="002E7DFD"/>
    <w:rsid w:val="002F06AC"/>
    <w:rsid w:val="002F0BAA"/>
    <w:rsid w:val="002F0F15"/>
    <w:rsid w:val="002F2459"/>
    <w:rsid w:val="002F2D3D"/>
    <w:rsid w:val="002F327E"/>
    <w:rsid w:val="002F37DD"/>
    <w:rsid w:val="002F4471"/>
    <w:rsid w:val="002F5088"/>
    <w:rsid w:val="002F513F"/>
    <w:rsid w:val="002F565A"/>
    <w:rsid w:val="002F5C4A"/>
    <w:rsid w:val="002F5F4F"/>
    <w:rsid w:val="002F69FC"/>
    <w:rsid w:val="002F6A50"/>
    <w:rsid w:val="002F6C3F"/>
    <w:rsid w:val="002F75A9"/>
    <w:rsid w:val="003013A0"/>
    <w:rsid w:val="003015B9"/>
    <w:rsid w:val="00301C43"/>
    <w:rsid w:val="00303767"/>
    <w:rsid w:val="00303E23"/>
    <w:rsid w:val="00304655"/>
    <w:rsid w:val="00304F39"/>
    <w:rsid w:val="00305123"/>
    <w:rsid w:val="00305242"/>
    <w:rsid w:val="003059B6"/>
    <w:rsid w:val="0030611A"/>
    <w:rsid w:val="00306E34"/>
    <w:rsid w:val="0030711F"/>
    <w:rsid w:val="00307142"/>
    <w:rsid w:val="003073A6"/>
    <w:rsid w:val="00307930"/>
    <w:rsid w:val="003079A6"/>
    <w:rsid w:val="00307F44"/>
    <w:rsid w:val="003108CD"/>
    <w:rsid w:val="00310B01"/>
    <w:rsid w:val="00310D35"/>
    <w:rsid w:val="00310E82"/>
    <w:rsid w:val="003120CD"/>
    <w:rsid w:val="0031242F"/>
    <w:rsid w:val="0031346C"/>
    <w:rsid w:val="003134EE"/>
    <w:rsid w:val="0031449E"/>
    <w:rsid w:val="00314868"/>
    <w:rsid w:val="003150F6"/>
    <w:rsid w:val="0031684F"/>
    <w:rsid w:val="00316DA2"/>
    <w:rsid w:val="00316FE4"/>
    <w:rsid w:val="003173F4"/>
    <w:rsid w:val="003178D5"/>
    <w:rsid w:val="00317995"/>
    <w:rsid w:val="00317A9D"/>
    <w:rsid w:val="0032031E"/>
    <w:rsid w:val="00320DA7"/>
    <w:rsid w:val="00320DE0"/>
    <w:rsid w:val="00321157"/>
    <w:rsid w:val="003212F6"/>
    <w:rsid w:val="00321BAA"/>
    <w:rsid w:val="003221F6"/>
    <w:rsid w:val="003223D8"/>
    <w:rsid w:val="00322885"/>
    <w:rsid w:val="003228F7"/>
    <w:rsid w:val="0032466B"/>
    <w:rsid w:val="00324B48"/>
    <w:rsid w:val="00324CF6"/>
    <w:rsid w:val="00325A80"/>
    <w:rsid w:val="00325EFD"/>
    <w:rsid w:val="00325FC4"/>
    <w:rsid w:val="0032683A"/>
    <w:rsid w:val="00326D54"/>
    <w:rsid w:val="003271A0"/>
    <w:rsid w:val="00327A8D"/>
    <w:rsid w:val="003307A3"/>
    <w:rsid w:val="00330888"/>
    <w:rsid w:val="00330FB5"/>
    <w:rsid w:val="00331F71"/>
    <w:rsid w:val="003320DE"/>
    <w:rsid w:val="00332A6B"/>
    <w:rsid w:val="00332DCD"/>
    <w:rsid w:val="003332D5"/>
    <w:rsid w:val="00333ECB"/>
    <w:rsid w:val="003344EE"/>
    <w:rsid w:val="00334680"/>
    <w:rsid w:val="00334E4A"/>
    <w:rsid w:val="00335956"/>
    <w:rsid w:val="00335A3C"/>
    <w:rsid w:val="00335C47"/>
    <w:rsid w:val="00335D91"/>
    <w:rsid w:val="00336DB2"/>
    <w:rsid w:val="0033796C"/>
    <w:rsid w:val="00337A7E"/>
    <w:rsid w:val="003402E3"/>
    <w:rsid w:val="00340B83"/>
    <w:rsid w:val="00340DF9"/>
    <w:rsid w:val="003420E5"/>
    <w:rsid w:val="00342552"/>
    <w:rsid w:val="003433FC"/>
    <w:rsid w:val="00343659"/>
    <w:rsid w:val="0034481E"/>
    <w:rsid w:val="00345A18"/>
    <w:rsid w:val="00345B81"/>
    <w:rsid w:val="00345B8C"/>
    <w:rsid w:val="00346760"/>
    <w:rsid w:val="0034693C"/>
    <w:rsid w:val="00346B31"/>
    <w:rsid w:val="00346EBF"/>
    <w:rsid w:val="00347643"/>
    <w:rsid w:val="00347F68"/>
    <w:rsid w:val="00350C90"/>
    <w:rsid w:val="00351121"/>
    <w:rsid w:val="00351E25"/>
    <w:rsid w:val="0035278F"/>
    <w:rsid w:val="0035280D"/>
    <w:rsid w:val="003529E7"/>
    <w:rsid w:val="00353AE4"/>
    <w:rsid w:val="00353FF4"/>
    <w:rsid w:val="00354762"/>
    <w:rsid w:val="00355526"/>
    <w:rsid w:val="003555A2"/>
    <w:rsid w:val="00355846"/>
    <w:rsid w:val="00355CE6"/>
    <w:rsid w:val="00356562"/>
    <w:rsid w:val="003565BA"/>
    <w:rsid w:val="00357B59"/>
    <w:rsid w:val="00357E10"/>
    <w:rsid w:val="00361185"/>
    <w:rsid w:val="003611E7"/>
    <w:rsid w:val="003612AD"/>
    <w:rsid w:val="00361662"/>
    <w:rsid w:val="00361C9D"/>
    <w:rsid w:val="00362B1D"/>
    <w:rsid w:val="00362B6D"/>
    <w:rsid w:val="00362DEB"/>
    <w:rsid w:val="00362E9C"/>
    <w:rsid w:val="003631BF"/>
    <w:rsid w:val="003635E6"/>
    <w:rsid w:val="003636C9"/>
    <w:rsid w:val="003646B8"/>
    <w:rsid w:val="00365365"/>
    <w:rsid w:val="003657CB"/>
    <w:rsid w:val="00365826"/>
    <w:rsid w:val="00366521"/>
    <w:rsid w:val="00366946"/>
    <w:rsid w:val="00366E82"/>
    <w:rsid w:val="00367CFC"/>
    <w:rsid w:val="0037047C"/>
    <w:rsid w:val="00370ACF"/>
    <w:rsid w:val="00371091"/>
    <w:rsid w:val="00371EBB"/>
    <w:rsid w:val="003727D6"/>
    <w:rsid w:val="00374053"/>
    <w:rsid w:val="003744C7"/>
    <w:rsid w:val="003745EB"/>
    <w:rsid w:val="00375766"/>
    <w:rsid w:val="003760AB"/>
    <w:rsid w:val="003763AD"/>
    <w:rsid w:val="00377B54"/>
    <w:rsid w:val="00380DE8"/>
    <w:rsid w:val="00381F75"/>
    <w:rsid w:val="003820CE"/>
    <w:rsid w:val="00382BF2"/>
    <w:rsid w:val="00383645"/>
    <w:rsid w:val="00383747"/>
    <w:rsid w:val="00384199"/>
    <w:rsid w:val="00384EE5"/>
    <w:rsid w:val="0038622B"/>
    <w:rsid w:val="00387057"/>
    <w:rsid w:val="003871F4"/>
    <w:rsid w:val="00387BE6"/>
    <w:rsid w:val="00387D87"/>
    <w:rsid w:val="0039138F"/>
    <w:rsid w:val="00391694"/>
    <w:rsid w:val="00391B37"/>
    <w:rsid w:val="00391F7A"/>
    <w:rsid w:val="00392851"/>
    <w:rsid w:val="00393651"/>
    <w:rsid w:val="00393972"/>
    <w:rsid w:val="00393CB2"/>
    <w:rsid w:val="00394AE1"/>
    <w:rsid w:val="00394DD1"/>
    <w:rsid w:val="00394EFE"/>
    <w:rsid w:val="00397115"/>
    <w:rsid w:val="00397E73"/>
    <w:rsid w:val="003A02D4"/>
    <w:rsid w:val="003A1633"/>
    <w:rsid w:val="003A16B0"/>
    <w:rsid w:val="003A2598"/>
    <w:rsid w:val="003A2872"/>
    <w:rsid w:val="003A3FCB"/>
    <w:rsid w:val="003A3FDE"/>
    <w:rsid w:val="003A408C"/>
    <w:rsid w:val="003A424A"/>
    <w:rsid w:val="003A4A79"/>
    <w:rsid w:val="003A4C32"/>
    <w:rsid w:val="003A4CFE"/>
    <w:rsid w:val="003A5224"/>
    <w:rsid w:val="003A5699"/>
    <w:rsid w:val="003A5B04"/>
    <w:rsid w:val="003A7FF9"/>
    <w:rsid w:val="003B04E5"/>
    <w:rsid w:val="003B0A13"/>
    <w:rsid w:val="003B0A81"/>
    <w:rsid w:val="003B157D"/>
    <w:rsid w:val="003B1659"/>
    <w:rsid w:val="003B2354"/>
    <w:rsid w:val="003B362A"/>
    <w:rsid w:val="003B36C5"/>
    <w:rsid w:val="003B502E"/>
    <w:rsid w:val="003B5D1B"/>
    <w:rsid w:val="003B65E5"/>
    <w:rsid w:val="003B671F"/>
    <w:rsid w:val="003B7942"/>
    <w:rsid w:val="003B7A15"/>
    <w:rsid w:val="003B7B2C"/>
    <w:rsid w:val="003C036C"/>
    <w:rsid w:val="003C1032"/>
    <w:rsid w:val="003C1480"/>
    <w:rsid w:val="003C15DB"/>
    <w:rsid w:val="003C26C4"/>
    <w:rsid w:val="003C299A"/>
    <w:rsid w:val="003C2B2A"/>
    <w:rsid w:val="003C2BE1"/>
    <w:rsid w:val="003C2F32"/>
    <w:rsid w:val="003C3024"/>
    <w:rsid w:val="003C30DF"/>
    <w:rsid w:val="003C48D6"/>
    <w:rsid w:val="003C4D37"/>
    <w:rsid w:val="003C57E8"/>
    <w:rsid w:val="003C7F69"/>
    <w:rsid w:val="003D03B9"/>
    <w:rsid w:val="003D0AA4"/>
    <w:rsid w:val="003D0C6E"/>
    <w:rsid w:val="003D1826"/>
    <w:rsid w:val="003D2553"/>
    <w:rsid w:val="003D25DE"/>
    <w:rsid w:val="003D2DF9"/>
    <w:rsid w:val="003D3885"/>
    <w:rsid w:val="003D40A5"/>
    <w:rsid w:val="003D4571"/>
    <w:rsid w:val="003D45E9"/>
    <w:rsid w:val="003D460E"/>
    <w:rsid w:val="003D4B8E"/>
    <w:rsid w:val="003D4F75"/>
    <w:rsid w:val="003D6655"/>
    <w:rsid w:val="003D78C3"/>
    <w:rsid w:val="003E1BCF"/>
    <w:rsid w:val="003E2276"/>
    <w:rsid w:val="003E2A42"/>
    <w:rsid w:val="003E2A6B"/>
    <w:rsid w:val="003E2C2F"/>
    <w:rsid w:val="003E3A7E"/>
    <w:rsid w:val="003E3AAD"/>
    <w:rsid w:val="003E3FC4"/>
    <w:rsid w:val="003E46BA"/>
    <w:rsid w:val="003E46C2"/>
    <w:rsid w:val="003E5172"/>
    <w:rsid w:val="003E5813"/>
    <w:rsid w:val="003E5B68"/>
    <w:rsid w:val="003E6637"/>
    <w:rsid w:val="003E672A"/>
    <w:rsid w:val="003E7C9A"/>
    <w:rsid w:val="003F02BD"/>
    <w:rsid w:val="003F0DC8"/>
    <w:rsid w:val="003F0E3C"/>
    <w:rsid w:val="003F2548"/>
    <w:rsid w:val="003F27F5"/>
    <w:rsid w:val="003F28F6"/>
    <w:rsid w:val="003F3274"/>
    <w:rsid w:val="003F47DD"/>
    <w:rsid w:val="003F52F8"/>
    <w:rsid w:val="003F55C4"/>
    <w:rsid w:val="003F5CCC"/>
    <w:rsid w:val="003F5D3C"/>
    <w:rsid w:val="003F5F12"/>
    <w:rsid w:val="003F69E1"/>
    <w:rsid w:val="003F6E5E"/>
    <w:rsid w:val="003F73D2"/>
    <w:rsid w:val="00400C1A"/>
    <w:rsid w:val="00400FE8"/>
    <w:rsid w:val="00400FFF"/>
    <w:rsid w:val="004014B0"/>
    <w:rsid w:val="00401CA6"/>
    <w:rsid w:val="00401E95"/>
    <w:rsid w:val="00401F3F"/>
    <w:rsid w:val="00402184"/>
    <w:rsid w:val="004025DA"/>
    <w:rsid w:val="004029D8"/>
    <w:rsid w:val="00403FBD"/>
    <w:rsid w:val="00403FE6"/>
    <w:rsid w:val="004048CA"/>
    <w:rsid w:val="00404BC7"/>
    <w:rsid w:val="004057DA"/>
    <w:rsid w:val="00405A00"/>
    <w:rsid w:val="00405FBF"/>
    <w:rsid w:val="00406AB8"/>
    <w:rsid w:val="004070E7"/>
    <w:rsid w:val="0040751A"/>
    <w:rsid w:val="00407B42"/>
    <w:rsid w:val="00407B7C"/>
    <w:rsid w:val="00407CD5"/>
    <w:rsid w:val="00407D61"/>
    <w:rsid w:val="00410EDE"/>
    <w:rsid w:val="00411434"/>
    <w:rsid w:val="00411B5C"/>
    <w:rsid w:val="00412E35"/>
    <w:rsid w:val="004130C9"/>
    <w:rsid w:val="0041371B"/>
    <w:rsid w:val="0041435B"/>
    <w:rsid w:val="004144E3"/>
    <w:rsid w:val="00415523"/>
    <w:rsid w:val="00417655"/>
    <w:rsid w:val="00417734"/>
    <w:rsid w:val="00420494"/>
    <w:rsid w:val="004207B8"/>
    <w:rsid w:val="0042111D"/>
    <w:rsid w:val="004211BD"/>
    <w:rsid w:val="00422061"/>
    <w:rsid w:val="004222CE"/>
    <w:rsid w:val="00422768"/>
    <w:rsid w:val="00422A92"/>
    <w:rsid w:val="00423C03"/>
    <w:rsid w:val="004243BB"/>
    <w:rsid w:val="00425221"/>
    <w:rsid w:val="004254FC"/>
    <w:rsid w:val="004261E1"/>
    <w:rsid w:val="00427375"/>
    <w:rsid w:val="004274AD"/>
    <w:rsid w:val="004275D3"/>
    <w:rsid w:val="004276C8"/>
    <w:rsid w:val="00431229"/>
    <w:rsid w:val="0043242F"/>
    <w:rsid w:val="00432E9A"/>
    <w:rsid w:val="00434399"/>
    <w:rsid w:val="004343D3"/>
    <w:rsid w:val="0043445C"/>
    <w:rsid w:val="0043453E"/>
    <w:rsid w:val="00435519"/>
    <w:rsid w:val="00435DF9"/>
    <w:rsid w:val="00436664"/>
    <w:rsid w:val="00437336"/>
    <w:rsid w:val="00437BF8"/>
    <w:rsid w:val="00441411"/>
    <w:rsid w:val="004415ED"/>
    <w:rsid w:val="00442993"/>
    <w:rsid w:val="00443CCB"/>
    <w:rsid w:val="00443D8B"/>
    <w:rsid w:val="00444D85"/>
    <w:rsid w:val="00445A11"/>
    <w:rsid w:val="00445CAD"/>
    <w:rsid w:val="004463EA"/>
    <w:rsid w:val="00446A21"/>
    <w:rsid w:val="004475EC"/>
    <w:rsid w:val="0044788B"/>
    <w:rsid w:val="0045083E"/>
    <w:rsid w:val="00451238"/>
    <w:rsid w:val="004515D4"/>
    <w:rsid w:val="004523D0"/>
    <w:rsid w:val="00452459"/>
    <w:rsid w:val="00452C92"/>
    <w:rsid w:val="00453566"/>
    <w:rsid w:val="00453A05"/>
    <w:rsid w:val="00453ACD"/>
    <w:rsid w:val="00453E89"/>
    <w:rsid w:val="00453EE1"/>
    <w:rsid w:val="00454FBA"/>
    <w:rsid w:val="004552A7"/>
    <w:rsid w:val="00455410"/>
    <w:rsid w:val="00455773"/>
    <w:rsid w:val="00455778"/>
    <w:rsid w:val="00456149"/>
    <w:rsid w:val="00456C5A"/>
    <w:rsid w:val="00457BB8"/>
    <w:rsid w:val="00460550"/>
    <w:rsid w:val="00461429"/>
    <w:rsid w:val="00461ABF"/>
    <w:rsid w:val="00462B69"/>
    <w:rsid w:val="00463CA0"/>
    <w:rsid w:val="00463F7B"/>
    <w:rsid w:val="0046438E"/>
    <w:rsid w:val="0046467F"/>
    <w:rsid w:val="004646DF"/>
    <w:rsid w:val="00464CDC"/>
    <w:rsid w:val="00465AF2"/>
    <w:rsid w:val="00465E5E"/>
    <w:rsid w:val="0046625A"/>
    <w:rsid w:val="00466A00"/>
    <w:rsid w:val="00466DE4"/>
    <w:rsid w:val="00467A00"/>
    <w:rsid w:val="004703EC"/>
    <w:rsid w:val="004709D2"/>
    <w:rsid w:val="00471344"/>
    <w:rsid w:val="00471848"/>
    <w:rsid w:val="004724D9"/>
    <w:rsid w:val="00472581"/>
    <w:rsid w:val="004727FF"/>
    <w:rsid w:val="00473982"/>
    <w:rsid w:val="00473A3D"/>
    <w:rsid w:val="00474F28"/>
    <w:rsid w:val="00475CD4"/>
    <w:rsid w:val="004763C3"/>
    <w:rsid w:val="00477688"/>
    <w:rsid w:val="00477F74"/>
    <w:rsid w:val="00477F75"/>
    <w:rsid w:val="0048053B"/>
    <w:rsid w:val="0048136B"/>
    <w:rsid w:val="00481DE6"/>
    <w:rsid w:val="00482721"/>
    <w:rsid w:val="004830CD"/>
    <w:rsid w:val="0048464A"/>
    <w:rsid w:val="00484B62"/>
    <w:rsid w:val="00485EB8"/>
    <w:rsid w:val="00485F84"/>
    <w:rsid w:val="00486043"/>
    <w:rsid w:val="004860F9"/>
    <w:rsid w:val="0048640A"/>
    <w:rsid w:val="004864AB"/>
    <w:rsid w:val="004864C7"/>
    <w:rsid w:val="004866FB"/>
    <w:rsid w:val="00486827"/>
    <w:rsid w:val="00486847"/>
    <w:rsid w:val="00486D87"/>
    <w:rsid w:val="004871D6"/>
    <w:rsid w:val="004876B2"/>
    <w:rsid w:val="0049089C"/>
    <w:rsid w:val="00490A9D"/>
    <w:rsid w:val="00490F39"/>
    <w:rsid w:val="004916D4"/>
    <w:rsid w:val="00492278"/>
    <w:rsid w:val="00492774"/>
    <w:rsid w:val="00492C61"/>
    <w:rsid w:val="00494404"/>
    <w:rsid w:val="004968D0"/>
    <w:rsid w:val="00496EC7"/>
    <w:rsid w:val="00496EEB"/>
    <w:rsid w:val="00497023"/>
    <w:rsid w:val="004971CC"/>
    <w:rsid w:val="00497FAE"/>
    <w:rsid w:val="004A0879"/>
    <w:rsid w:val="004A12A4"/>
    <w:rsid w:val="004A19F6"/>
    <w:rsid w:val="004A1F6D"/>
    <w:rsid w:val="004A23FC"/>
    <w:rsid w:val="004A249C"/>
    <w:rsid w:val="004A25D7"/>
    <w:rsid w:val="004A2A1F"/>
    <w:rsid w:val="004A3311"/>
    <w:rsid w:val="004A34B3"/>
    <w:rsid w:val="004A39A6"/>
    <w:rsid w:val="004A3FB6"/>
    <w:rsid w:val="004A4AE2"/>
    <w:rsid w:val="004A5361"/>
    <w:rsid w:val="004A62CF"/>
    <w:rsid w:val="004A7377"/>
    <w:rsid w:val="004A7AAA"/>
    <w:rsid w:val="004B0F3F"/>
    <w:rsid w:val="004B1612"/>
    <w:rsid w:val="004B19B3"/>
    <w:rsid w:val="004B1F1C"/>
    <w:rsid w:val="004B1F63"/>
    <w:rsid w:val="004B25D3"/>
    <w:rsid w:val="004B2963"/>
    <w:rsid w:val="004B2D29"/>
    <w:rsid w:val="004B3948"/>
    <w:rsid w:val="004B43BD"/>
    <w:rsid w:val="004B48B7"/>
    <w:rsid w:val="004B58CF"/>
    <w:rsid w:val="004B5F99"/>
    <w:rsid w:val="004B736D"/>
    <w:rsid w:val="004B7439"/>
    <w:rsid w:val="004B7AE3"/>
    <w:rsid w:val="004B7C97"/>
    <w:rsid w:val="004C0F44"/>
    <w:rsid w:val="004C149E"/>
    <w:rsid w:val="004C1D36"/>
    <w:rsid w:val="004C1E03"/>
    <w:rsid w:val="004C1E6F"/>
    <w:rsid w:val="004C25CB"/>
    <w:rsid w:val="004C26BC"/>
    <w:rsid w:val="004C3075"/>
    <w:rsid w:val="004C326C"/>
    <w:rsid w:val="004C3BBB"/>
    <w:rsid w:val="004C3CE1"/>
    <w:rsid w:val="004C439A"/>
    <w:rsid w:val="004C4CCA"/>
    <w:rsid w:val="004C7EC3"/>
    <w:rsid w:val="004D1336"/>
    <w:rsid w:val="004D1337"/>
    <w:rsid w:val="004D15D3"/>
    <w:rsid w:val="004D1842"/>
    <w:rsid w:val="004D19B8"/>
    <w:rsid w:val="004D242C"/>
    <w:rsid w:val="004D2994"/>
    <w:rsid w:val="004D2C53"/>
    <w:rsid w:val="004D3420"/>
    <w:rsid w:val="004D4559"/>
    <w:rsid w:val="004D4924"/>
    <w:rsid w:val="004D5A07"/>
    <w:rsid w:val="004D5BD5"/>
    <w:rsid w:val="004D5F68"/>
    <w:rsid w:val="004D7B5C"/>
    <w:rsid w:val="004E148D"/>
    <w:rsid w:val="004E14CE"/>
    <w:rsid w:val="004E15F0"/>
    <w:rsid w:val="004E1609"/>
    <w:rsid w:val="004E1936"/>
    <w:rsid w:val="004E1EED"/>
    <w:rsid w:val="004E24F9"/>
    <w:rsid w:val="004E3099"/>
    <w:rsid w:val="004E3962"/>
    <w:rsid w:val="004E3B26"/>
    <w:rsid w:val="004E4F82"/>
    <w:rsid w:val="004E5304"/>
    <w:rsid w:val="004E74E7"/>
    <w:rsid w:val="004E766C"/>
    <w:rsid w:val="004E7B4A"/>
    <w:rsid w:val="004F09EC"/>
    <w:rsid w:val="004F26C8"/>
    <w:rsid w:val="004F2BB6"/>
    <w:rsid w:val="004F3BFC"/>
    <w:rsid w:val="004F48F2"/>
    <w:rsid w:val="004F54D7"/>
    <w:rsid w:val="004F6098"/>
    <w:rsid w:val="004F651C"/>
    <w:rsid w:val="004F716F"/>
    <w:rsid w:val="004F7590"/>
    <w:rsid w:val="005001AD"/>
    <w:rsid w:val="005002DE"/>
    <w:rsid w:val="00500D86"/>
    <w:rsid w:val="0050111D"/>
    <w:rsid w:val="005011AE"/>
    <w:rsid w:val="00501641"/>
    <w:rsid w:val="00501A42"/>
    <w:rsid w:val="00501AB9"/>
    <w:rsid w:val="00502F27"/>
    <w:rsid w:val="0050388F"/>
    <w:rsid w:val="00504B90"/>
    <w:rsid w:val="00505039"/>
    <w:rsid w:val="005060F9"/>
    <w:rsid w:val="00506FF6"/>
    <w:rsid w:val="0051041C"/>
    <w:rsid w:val="0051154B"/>
    <w:rsid w:val="005126B4"/>
    <w:rsid w:val="005129A9"/>
    <w:rsid w:val="00512F01"/>
    <w:rsid w:val="00513C9D"/>
    <w:rsid w:val="00514149"/>
    <w:rsid w:val="005144F5"/>
    <w:rsid w:val="00515BF2"/>
    <w:rsid w:val="00516DE3"/>
    <w:rsid w:val="00517BCC"/>
    <w:rsid w:val="0052038B"/>
    <w:rsid w:val="0052091B"/>
    <w:rsid w:val="00520EB4"/>
    <w:rsid w:val="005215BE"/>
    <w:rsid w:val="00521A03"/>
    <w:rsid w:val="005221E8"/>
    <w:rsid w:val="0052265E"/>
    <w:rsid w:val="00522E55"/>
    <w:rsid w:val="00525139"/>
    <w:rsid w:val="005252F1"/>
    <w:rsid w:val="00525422"/>
    <w:rsid w:val="0052552B"/>
    <w:rsid w:val="005264D4"/>
    <w:rsid w:val="00526875"/>
    <w:rsid w:val="005269E6"/>
    <w:rsid w:val="00526AE8"/>
    <w:rsid w:val="00527452"/>
    <w:rsid w:val="0053019C"/>
    <w:rsid w:val="00531DD0"/>
    <w:rsid w:val="00532162"/>
    <w:rsid w:val="00532286"/>
    <w:rsid w:val="0053231E"/>
    <w:rsid w:val="0053239E"/>
    <w:rsid w:val="005324A6"/>
    <w:rsid w:val="0053294E"/>
    <w:rsid w:val="005329C5"/>
    <w:rsid w:val="0053303B"/>
    <w:rsid w:val="00533758"/>
    <w:rsid w:val="0053379E"/>
    <w:rsid w:val="00534F2E"/>
    <w:rsid w:val="00535A96"/>
    <w:rsid w:val="00536652"/>
    <w:rsid w:val="0053791D"/>
    <w:rsid w:val="005379DD"/>
    <w:rsid w:val="00537A96"/>
    <w:rsid w:val="005401CD"/>
    <w:rsid w:val="005409AD"/>
    <w:rsid w:val="005414AA"/>
    <w:rsid w:val="00541898"/>
    <w:rsid w:val="0054258A"/>
    <w:rsid w:val="00543103"/>
    <w:rsid w:val="00543FDD"/>
    <w:rsid w:val="0054413D"/>
    <w:rsid w:val="00544408"/>
    <w:rsid w:val="00544918"/>
    <w:rsid w:val="005451E1"/>
    <w:rsid w:val="0054601D"/>
    <w:rsid w:val="0054684B"/>
    <w:rsid w:val="0054688B"/>
    <w:rsid w:val="00546939"/>
    <w:rsid w:val="00547229"/>
    <w:rsid w:val="005472B3"/>
    <w:rsid w:val="005472C9"/>
    <w:rsid w:val="00547A39"/>
    <w:rsid w:val="00547B5C"/>
    <w:rsid w:val="00547E00"/>
    <w:rsid w:val="005505A2"/>
    <w:rsid w:val="0055066A"/>
    <w:rsid w:val="0055079D"/>
    <w:rsid w:val="00550AE3"/>
    <w:rsid w:val="00550F0D"/>
    <w:rsid w:val="005511AF"/>
    <w:rsid w:val="005511C6"/>
    <w:rsid w:val="00551791"/>
    <w:rsid w:val="00551BC7"/>
    <w:rsid w:val="0055271F"/>
    <w:rsid w:val="00552B21"/>
    <w:rsid w:val="0055329D"/>
    <w:rsid w:val="005535C5"/>
    <w:rsid w:val="00553C92"/>
    <w:rsid w:val="00553E06"/>
    <w:rsid w:val="00556063"/>
    <w:rsid w:val="00556909"/>
    <w:rsid w:val="00557726"/>
    <w:rsid w:val="00557F01"/>
    <w:rsid w:val="005606CD"/>
    <w:rsid w:val="005614EE"/>
    <w:rsid w:val="00561A59"/>
    <w:rsid w:val="00562099"/>
    <w:rsid w:val="00562405"/>
    <w:rsid w:val="0056252D"/>
    <w:rsid w:val="005626C7"/>
    <w:rsid w:val="00562A71"/>
    <w:rsid w:val="00562B15"/>
    <w:rsid w:val="00562CD0"/>
    <w:rsid w:val="00562F6D"/>
    <w:rsid w:val="00563AF6"/>
    <w:rsid w:val="00563E9C"/>
    <w:rsid w:val="00564027"/>
    <w:rsid w:val="00565174"/>
    <w:rsid w:val="00565352"/>
    <w:rsid w:val="00565923"/>
    <w:rsid w:val="00566811"/>
    <w:rsid w:val="00566DCD"/>
    <w:rsid w:val="00566FB1"/>
    <w:rsid w:val="00570798"/>
    <w:rsid w:val="005714AE"/>
    <w:rsid w:val="00571C80"/>
    <w:rsid w:val="0057227A"/>
    <w:rsid w:val="005737CD"/>
    <w:rsid w:val="00573AD0"/>
    <w:rsid w:val="00575070"/>
    <w:rsid w:val="005753D7"/>
    <w:rsid w:val="0057555F"/>
    <w:rsid w:val="00575AE8"/>
    <w:rsid w:val="00575B70"/>
    <w:rsid w:val="00575C28"/>
    <w:rsid w:val="0057626F"/>
    <w:rsid w:val="005775D3"/>
    <w:rsid w:val="00577E6A"/>
    <w:rsid w:val="005802CD"/>
    <w:rsid w:val="005812CC"/>
    <w:rsid w:val="005813F1"/>
    <w:rsid w:val="00582903"/>
    <w:rsid w:val="0058317C"/>
    <w:rsid w:val="00584551"/>
    <w:rsid w:val="005854D0"/>
    <w:rsid w:val="00586222"/>
    <w:rsid w:val="00586DED"/>
    <w:rsid w:val="0058704F"/>
    <w:rsid w:val="005871B2"/>
    <w:rsid w:val="00590D1F"/>
    <w:rsid w:val="0059116B"/>
    <w:rsid w:val="005914A6"/>
    <w:rsid w:val="00591667"/>
    <w:rsid w:val="005929C6"/>
    <w:rsid w:val="00593901"/>
    <w:rsid w:val="00593EC6"/>
    <w:rsid w:val="00594401"/>
    <w:rsid w:val="0059515B"/>
    <w:rsid w:val="005951D5"/>
    <w:rsid w:val="005951F8"/>
    <w:rsid w:val="00595D3D"/>
    <w:rsid w:val="00595DF2"/>
    <w:rsid w:val="00595F02"/>
    <w:rsid w:val="00596D0D"/>
    <w:rsid w:val="0059764A"/>
    <w:rsid w:val="0059795C"/>
    <w:rsid w:val="00597CF5"/>
    <w:rsid w:val="005A180F"/>
    <w:rsid w:val="005A1C87"/>
    <w:rsid w:val="005A2391"/>
    <w:rsid w:val="005A255F"/>
    <w:rsid w:val="005A283F"/>
    <w:rsid w:val="005A550E"/>
    <w:rsid w:val="005A55A2"/>
    <w:rsid w:val="005A64E9"/>
    <w:rsid w:val="005A7015"/>
    <w:rsid w:val="005A728D"/>
    <w:rsid w:val="005B028E"/>
    <w:rsid w:val="005B03B0"/>
    <w:rsid w:val="005B081B"/>
    <w:rsid w:val="005B0DEA"/>
    <w:rsid w:val="005B10A8"/>
    <w:rsid w:val="005B15EC"/>
    <w:rsid w:val="005B1656"/>
    <w:rsid w:val="005B228C"/>
    <w:rsid w:val="005B26AE"/>
    <w:rsid w:val="005B29E3"/>
    <w:rsid w:val="005B2A9A"/>
    <w:rsid w:val="005B34FE"/>
    <w:rsid w:val="005B3BB5"/>
    <w:rsid w:val="005B4738"/>
    <w:rsid w:val="005B5C28"/>
    <w:rsid w:val="005B5CB3"/>
    <w:rsid w:val="005B5DDB"/>
    <w:rsid w:val="005B611E"/>
    <w:rsid w:val="005B65D9"/>
    <w:rsid w:val="005B6FA5"/>
    <w:rsid w:val="005C0602"/>
    <w:rsid w:val="005C0670"/>
    <w:rsid w:val="005C0BCA"/>
    <w:rsid w:val="005C0DC5"/>
    <w:rsid w:val="005C14BD"/>
    <w:rsid w:val="005C230E"/>
    <w:rsid w:val="005C28EC"/>
    <w:rsid w:val="005C28FB"/>
    <w:rsid w:val="005C2907"/>
    <w:rsid w:val="005C2E43"/>
    <w:rsid w:val="005C33BC"/>
    <w:rsid w:val="005C3D77"/>
    <w:rsid w:val="005C3E8D"/>
    <w:rsid w:val="005C4097"/>
    <w:rsid w:val="005C4136"/>
    <w:rsid w:val="005C4637"/>
    <w:rsid w:val="005C48C1"/>
    <w:rsid w:val="005C598A"/>
    <w:rsid w:val="005C7C52"/>
    <w:rsid w:val="005C7F89"/>
    <w:rsid w:val="005D05B4"/>
    <w:rsid w:val="005D0A91"/>
    <w:rsid w:val="005D16F0"/>
    <w:rsid w:val="005D17C9"/>
    <w:rsid w:val="005D19AE"/>
    <w:rsid w:val="005D249A"/>
    <w:rsid w:val="005D293A"/>
    <w:rsid w:val="005D34D0"/>
    <w:rsid w:val="005D360A"/>
    <w:rsid w:val="005D39A7"/>
    <w:rsid w:val="005D3A79"/>
    <w:rsid w:val="005D40DA"/>
    <w:rsid w:val="005D4262"/>
    <w:rsid w:val="005D4873"/>
    <w:rsid w:val="005D5023"/>
    <w:rsid w:val="005D519B"/>
    <w:rsid w:val="005D655D"/>
    <w:rsid w:val="005D6ED7"/>
    <w:rsid w:val="005D77BF"/>
    <w:rsid w:val="005D7927"/>
    <w:rsid w:val="005D7A0A"/>
    <w:rsid w:val="005E0165"/>
    <w:rsid w:val="005E065F"/>
    <w:rsid w:val="005E0A21"/>
    <w:rsid w:val="005E0CE5"/>
    <w:rsid w:val="005E0E07"/>
    <w:rsid w:val="005E14B4"/>
    <w:rsid w:val="005E187D"/>
    <w:rsid w:val="005E19B8"/>
    <w:rsid w:val="005E1B7A"/>
    <w:rsid w:val="005E1DC7"/>
    <w:rsid w:val="005E287A"/>
    <w:rsid w:val="005E2BD2"/>
    <w:rsid w:val="005E3C04"/>
    <w:rsid w:val="005E43B4"/>
    <w:rsid w:val="005E4A1A"/>
    <w:rsid w:val="005E4DED"/>
    <w:rsid w:val="005E4FAE"/>
    <w:rsid w:val="005E5252"/>
    <w:rsid w:val="005E567E"/>
    <w:rsid w:val="005E5E24"/>
    <w:rsid w:val="005E72C1"/>
    <w:rsid w:val="005E72DF"/>
    <w:rsid w:val="005E7929"/>
    <w:rsid w:val="005E7D47"/>
    <w:rsid w:val="005F03AE"/>
    <w:rsid w:val="005F06D4"/>
    <w:rsid w:val="005F07E1"/>
    <w:rsid w:val="005F0B1B"/>
    <w:rsid w:val="005F12C1"/>
    <w:rsid w:val="005F1A8E"/>
    <w:rsid w:val="005F2A33"/>
    <w:rsid w:val="005F2B55"/>
    <w:rsid w:val="005F2BD0"/>
    <w:rsid w:val="005F2BF0"/>
    <w:rsid w:val="005F328C"/>
    <w:rsid w:val="005F3994"/>
    <w:rsid w:val="005F3D44"/>
    <w:rsid w:val="005F473D"/>
    <w:rsid w:val="005F5C4C"/>
    <w:rsid w:val="005F5D72"/>
    <w:rsid w:val="005F726F"/>
    <w:rsid w:val="005F7CAE"/>
    <w:rsid w:val="005F7CE2"/>
    <w:rsid w:val="0060025E"/>
    <w:rsid w:val="006008A2"/>
    <w:rsid w:val="00600DDA"/>
    <w:rsid w:val="00600F9E"/>
    <w:rsid w:val="00601029"/>
    <w:rsid w:val="0060131F"/>
    <w:rsid w:val="00601502"/>
    <w:rsid w:val="006016EA"/>
    <w:rsid w:val="006016EE"/>
    <w:rsid w:val="00601B35"/>
    <w:rsid w:val="006025DD"/>
    <w:rsid w:val="006039E3"/>
    <w:rsid w:val="00603CD9"/>
    <w:rsid w:val="00604283"/>
    <w:rsid w:val="00604291"/>
    <w:rsid w:val="006047F2"/>
    <w:rsid w:val="00604E30"/>
    <w:rsid w:val="00604E51"/>
    <w:rsid w:val="0060507B"/>
    <w:rsid w:val="006057EB"/>
    <w:rsid w:val="00605E01"/>
    <w:rsid w:val="00605EF6"/>
    <w:rsid w:val="00606B2B"/>
    <w:rsid w:val="00606C91"/>
    <w:rsid w:val="00607956"/>
    <w:rsid w:val="0061183D"/>
    <w:rsid w:val="006120DE"/>
    <w:rsid w:val="006124BC"/>
    <w:rsid w:val="00612BCD"/>
    <w:rsid w:val="00612E40"/>
    <w:rsid w:val="00613261"/>
    <w:rsid w:val="00615677"/>
    <w:rsid w:val="006157AF"/>
    <w:rsid w:val="006157B6"/>
    <w:rsid w:val="00615BDB"/>
    <w:rsid w:val="00615D6E"/>
    <w:rsid w:val="00615DB7"/>
    <w:rsid w:val="0061792F"/>
    <w:rsid w:val="00620792"/>
    <w:rsid w:val="006211C2"/>
    <w:rsid w:val="00622417"/>
    <w:rsid w:val="0062298F"/>
    <w:rsid w:val="00622EF8"/>
    <w:rsid w:val="00623621"/>
    <w:rsid w:val="006236B0"/>
    <w:rsid w:val="00623A16"/>
    <w:rsid w:val="00623CD6"/>
    <w:rsid w:val="00623DB1"/>
    <w:rsid w:val="00623F5D"/>
    <w:rsid w:val="00624087"/>
    <w:rsid w:val="00624A31"/>
    <w:rsid w:val="00624C33"/>
    <w:rsid w:val="00625063"/>
    <w:rsid w:val="006252C4"/>
    <w:rsid w:val="00625831"/>
    <w:rsid w:val="00625D06"/>
    <w:rsid w:val="0062667C"/>
    <w:rsid w:val="00626797"/>
    <w:rsid w:val="00626897"/>
    <w:rsid w:val="006268BC"/>
    <w:rsid w:val="00627369"/>
    <w:rsid w:val="0063035D"/>
    <w:rsid w:val="00630E68"/>
    <w:rsid w:val="00631194"/>
    <w:rsid w:val="006314E1"/>
    <w:rsid w:val="0063164F"/>
    <w:rsid w:val="006316DB"/>
    <w:rsid w:val="00631EF8"/>
    <w:rsid w:val="0063229B"/>
    <w:rsid w:val="006325E9"/>
    <w:rsid w:val="00632879"/>
    <w:rsid w:val="0063296C"/>
    <w:rsid w:val="00632AEF"/>
    <w:rsid w:val="00632C67"/>
    <w:rsid w:val="00632D77"/>
    <w:rsid w:val="00633557"/>
    <w:rsid w:val="006335B8"/>
    <w:rsid w:val="006348D1"/>
    <w:rsid w:val="00635637"/>
    <w:rsid w:val="0063781C"/>
    <w:rsid w:val="00637A23"/>
    <w:rsid w:val="00640A33"/>
    <w:rsid w:val="006411ED"/>
    <w:rsid w:val="00641267"/>
    <w:rsid w:val="00642023"/>
    <w:rsid w:val="006423E1"/>
    <w:rsid w:val="00642B20"/>
    <w:rsid w:val="00642FF4"/>
    <w:rsid w:val="00644392"/>
    <w:rsid w:val="00644815"/>
    <w:rsid w:val="00644AD0"/>
    <w:rsid w:val="006455C3"/>
    <w:rsid w:val="006462EA"/>
    <w:rsid w:val="006466D2"/>
    <w:rsid w:val="00646968"/>
    <w:rsid w:val="00646D46"/>
    <w:rsid w:val="00647802"/>
    <w:rsid w:val="006500AE"/>
    <w:rsid w:val="00650D0D"/>
    <w:rsid w:val="00651376"/>
    <w:rsid w:val="00651441"/>
    <w:rsid w:val="00651802"/>
    <w:rsid w:val="00651921"/>
    <w:rsid w:val="00652295"/>
    <w:rsid w:val="00653290"/>
    <w:rsid w:val="00653B3D"/>
    <w:rsid w:val="00653CE2"/>
    <w:rsid w:val="006543CC"/>
    <w:rsid w:val="00654A6C"/>
    <w:rsid w:val="00654BC7"/>
    <w:rsid w:val="00654C23"/>
    <w:rsid w:val="00655256"/>
    <w:rsid w:val="00655268"/>
    <w:rsid w:val="00655852"/>
    <w:rsid w:val="006572BF"/>
    <w:rsid w:val="00657689"/>
    <w:rsid w:val="00657E08"/>
    <w:rsid w:val="0066020E"/>
    <w:rsid w:val="0066044D"/>
    <w:rsid w:val="006606DC"/>
    <w:rsid w:val="00660809"/>
    <w:rsid w:val="0066088D"/>
    <w:rsid w:val="00660DAD"/>
    <w:rsid w:val="00660DFE"/>
    <w:rsid w:val="0066131A"/>
    <w:rsid w:val="0066173E"/>
    <w:rsid w:val="00662FA4"/>
    <w:rsid w:val="00663586"/>
    <w:rsid w:val="00663F3B"/>
    <w:rsid w:val="0066421D"/>
    <w:rsid w:val="00665167"/>
    <w:rsid w:val="00665A29"/>
    <w:rsid w:val="00666006"/>
    <w:rsid w:val="0066673E"/>
    <w:rsid w:val="00667104"/>
    <w:rsid w:val="00667269"/>
    <w:rsid w:val="006677D8"/>
    <w:rsid w:val="006703AB"/>
    <w:rsid w:val="00671266"/>
    <w:rsid w:val="006717C6"/>
    <w:rsid w:val="00671E85"/>
    <w:rsid w:val="006724A5"/>
    <w:rsid w:val="00672DEF"/>
    <w:rsid w:val="006738CA"/>
    <w:rsid w:val="00673988"/>
    <w:rsid w:val="00674A01"/>
    <w:rsid w:val="00675947"/>
    <w:rsid w:val="006779D3"/>
    <w:rsid w:val="0068005A"/>
    <w:rsid w:val="006801D3"/>
    <w:rsid w:val="006805D1"/>
    <w:rsid w:val="00680FF7"/>
    <w:rsid w:val="00681060"/>
    <w:rsid w:val="006824B3"/>
    <w:rsid w:val="006829F0"/>
    <w:rsid w:val="00682DA8"/>
    <w:rsid w:val="00682E25"/>
    <w:rsid w:val="00682FF9"/>
    <w:rsid w:val="006838A8"/>
    <w:rsid w:val="006839B0"/>
    <w:rsid w:val="00683E17"/>
    <w:rsid w:val="00683E2C"/>
    <w:rsid w:val="006841A4"/>
    <w:rsid w:val="00684681"/>
    <w:rsid w:val="006848E1"/>
    <w:rsid w:val="00685EB0"/>
    <w:rsid w:val="00685F09"/>
    <w:rsid w:val="006862EA"/>
    <w:rsid w:val="00686EE3"/>
    <w:rsid w:val="0068765E"/>
    <w:rsid w:val="00687A9A"/>
    <w:rsid w:val="006901A2"/>
    <w:rsid w:val="006916CC"/>
    <w:rsid w:val="00692554"/>
    <w:rsid w:val="00692C08"/>
    <w:rsid w:val="00693A12"/>
    <w:rsid w:val="0069452C"/>
    <w:rsid w:val="0069470F"/>
    <w:rsid w:val="006948E2"/>
    <w:rsid w:val="00695501"/>
    <w:rsid w:val="00695C62"/>
    <w:rsid w:val="00695E92"/>
    <w:rsid w:val="006964F1"/>
    <w:rsid w:val="006A0C59"/>
    <w:rsid w:val="006A1893"/>
    <w:rsid w:val="006A1B54"/>
    <w:rsid w:val="006A2557"/>
    <w:rsid w:val="006A28C2"/>
    <w:rsid w:val="006A2BCC"/>
    <w:rsid w:val="006A3080"/>
    <w:rsid w:val="006A396F"/>
    <w:rsid w:val="006A47FC"/>
    <w:rsid w:val="006A654A"/>
    <w:rsid w:val="006A6615"/>
    <w:rsid w:val="006A6D48"/>
    <w:rsid w:val="006B03D6"/>
    <w:rsid w:val="006B0D6F"/>
    <w:rsid w:val="006B2FE4"/>
    <w:rsid w:val="006B3ABC"/>
    <w:rsid w:val="006B3C14"/>
    <w:rsid w:val="006B3D3D"/>
    <w:rsid w:val="006B436A"/>
    <w:rsid w:val="006B4499"/>
    <w:rsid w:val="006B52A4"/>
    <w:rsid w:val="006B5583"/>
    <w:rsid w:val="006B5BE8"/>
    <w:rsid w:val="006B639A"/>
    <w:rsid w:val="006B6EDC"/>
    <w:rsid w:val="006B7432"/>
    <w:rsid w:val="006B777C"/>
    <w:rsid w:val="006B7C75"/>
    <w:rsid w:val="006C12ED"/>
    <w:rsid w:val="006C1886"/>
    <w:rsid w:val="006C1E69"/>
    <w:rsid w:val="006C214C"/>
    <w:rsid w:val="006C33EB"/>
    <w:rsid w:val="006C49E9"/>
    <w:rsid w:val="006C4E00"/>
    <w:rsid w:val="006C5192"/>
    <w:rsid w:val="006C53ED"/>
    <w:rsid w:val="006C5494"/>
    <w:rsid w:val="006C59B6"/>
    <w:rsid w:val="006C5C22"/>
    <w:rsid w:val="006C5D46"/>
    <w:rsid w:val="006C5FC0"/>
    <w:rsid w:val="006C6D6D"/>
    <w:rsid w:val="006C7323"/>
    <w:rsid w:val="006C76CA"/>
    <w:rsid w:val="006D0194"/>
    <w:rsid w:val="006D0445"/>
    <w:rsid w:val="006D09FF"/>
    <w:rsid w:val="006D1484"/>
    <w:rsid w:val="006D30B5"/>
    <w:rsid w:val="006D3F8D"/>
    <w:rsid w:val="006D4A13"/>
    <w:rsid w:val="006D5048"/>
    <w:rsid w:val="006D59B2"/>
    <w:rsid w:val="006D5BD2"/>
    <w:rsid w:val="006D625E"/>
    <w:rsid w:val="006D6CB9"/>
    <w:rsid w:val="006E1F2A"/>
    <w:rsid w:val="006E2BAF"/>
    <w:rsid w:val="006E2CB6"/>
    <w:rsid w:val="006E367E"/>
    <w:rsid w:val="006E3CCE"/>
    <w:rsid w:val="006E4130"/>
    <w:rsid w:val="006E4288"/>
    <w:rsid w:val="006E429A"/>
    <w:rsid w:val="006E42EC"/>
    <w:rsid w:val="006E4599"/>
    <w:rsid w:val="006E5726"/>
    <w:rsid w:val="006E5818"/>
    <w:rsid w:val="006E5878"/>
    <w:rsid w:val="006E5CE3"/>
    <w:rsid w:val="006E6815"/>
    <w:rsid w:val="006E6A18"/>
    <w:rsid w:val="006E6FA1"/>
    <w:rsid w:val="006E7838"/>
    <w:rsid w:val="006E7A38"/>
    <w:rsid w:val="006F0313"/>
    <w:rsid w:val="006F1EF8"/>
    <w:rsid w:val="006F2CA0"/>
    <w:rsid w:val="006F34DE"/>
    <w:rsid w:val="006F3788"/>
    <w:rsid w:val="006F3D94"/>
    <w:rsid w:val="006F4931"/>
    <w:rsid w:val="006F4C59"/>
    <w:rsid w:val="006F517E"/>
    <w:rsid w:val="006F55F4"/>
    <w:rsid w:val="006F5727"/>
    <w:rsid w:val="006F6858"/>
    <w:rsid w:val="00700A43"/>
    <w:rsid w:val="00700EFA"/>
    <w:rsid w:val="007014A6"/>
    <w:rsid w:val="00702605"/>
    <w:rsid w:val="00702D8C"/>
    <w:rsid w:val="00702E59"/>
    <w:rsid w:val="007031B5"/>
    <w:rsid w:val="007031B8"/>
    <w:rsid w:val="007036F3"/>
    <w:rsid w:val="00704811"/>
    <w:rsid w:val="007055B4"/>
    <w:rsid w:val="00705B59"/>
    <w:rsid w:val="00705FE4"/>
    <w:rsid w:val="00706349"/>
    <w:rsid w:val="00706744"/>
    <w:rsid w:val="007071EE"/>
    <w:rsid w:val="007078EF"/>
    <w:rsid w:val="007114BE"/>
    <w:rsid w:val="007114F6"/>
    <w:rsid w:val="00711A9C"/>
    <w:rsid w:val="00711BD5"/>
    <w:rsid w:val="00712DF8"/>
    <w:rsid w:val="0071360C"/>
    <w:rsid w:val="00714390"/>
    <w:rsid w:val="00714F3F"/>
    <w:rsid w:val="007155CE"/>
    <w:rsid w:val="007165ED"/>
    <w:rsid w:val="007166DA"/>
    <w:rsid w:val="007173E4"/>
    <w:rsid w:val="00717675"/>
    <w:rsid w:val="00717FF7"/>
    <w:rsid w:val="007201B5"/>
    <w:rsid w:val="0072056E"/>
    <w:rsid w:val="007209FB"/>
    <w:rsid w:val="00721244"/>
    <w:rsid w:val="007217F8"/>
    <w:rsid w:val="007218E0"/>
    <w:rsid w:val="00721FCD"/>
    <w:rsid w:val="0072280B"/>
    <w:rsid w:val="00722C67"/>
    <w:rsid w:val="00723687"/>
    <w:rsid w:val="00724260"/>
    <w:rsid w:val="007247F9"/>
    <w:rsid w:val="0072497B"/>
    <w:rsid w:val="00724981"/>
    <w:rsid w:val="00726ED2"/>
    <w:rsid w:val="007272CD"/>
    <w:rsid w:val="007278C8"/>
    <w:rsid w:val="00727D4E"/>
    <w:rsid w:val="00727D6A"/>
    <w:rsid w:val="007301BC"/>
    <w:rsid w:val="007302C8"/>
    <w:rsid w:val="00730D19"/>
    <w:rsid w:val="007311BD"/>
    <w:rsid w:val="00732572"/>
    <w:rsid w:val="00732DB9"/>
    <w:rsid w:val="00732DFD"/>
    <w:rsid w:val="00733597"/>
    <w:rsid w:val="00733A2A"/>
    <w:rsid w:val="00733D28"/>
    <w:rsid w:val="00734EA6"/>
    <w:rsid w:val="0073508B"/>
    <w:rsid w:val="0073574D"/>
    <w:rsid w:val="00735FB2"/>
    <w:rsid w:val="00737012"/>
    <w:rsid w:val="007370D3"/>
    <w:rsid w:val="00737250"/>
    <w:rsid w:val="00737C3A"/>
    <w:rsid w:val="00740375"/>
    <w:rsid w:val="007403C0"/>
    <w:rsid w:val="00740788"/>
    <w:rsid w:val="0074094F"/>
    <w:rsid w:val="00741299"/>
    <w:rsid w:val="007412D8"/>
    <w:rsid w:val="00741F5D"/>
    <w:rsid w:val="0074225F"/>
    <w:rsid w:val="00742A8E"/>
    <w:rsid w:val="00742E24"/>
    <w:rsid w:val="00743ED4"/>
    <w:rsid w:val="00743F98"/>
    <w:rsid w:val="007448B3"/>
    <w:rsid w:val="00744FE1"/>
    <w:rsid w:val="00745B80"/>
    <w:rsid w:val="00746080"/>
    <w:rsid w:val="00746389"/>
    <w:rsid w:val="00750203"/>
    <w:rsid w:val="007503CF"/>
    <w:rsid w:val="00750441"/>
    <w:rsid w:val="00750B46"/>
    <w:rsid w:val="007515B9"/>
    <w:rsid w:val="00751E44"/>
    <w:rsid w:val="007525F5"/>
    <w:rsid w:val="0075263E"/>
    <w:rsid w:val="00752951"/>
    <w:rsid w:val="007529F7"/>
    <w:rsid w:val="00753827"/>
    <w:rsid w:val="00753B98"/>
    <w:rsid w:val="00753C0F"/>
    <w:rsid w:val="00753FEC"/>
    <w:rsid w:val="00754379"/>
    <w:rsid w:val="007552B8"/>
    <w:rsid w:val="00755B4F"/>
    <w:rsid w:val="0075637B"/>
    <w:rsid w:val="0075679B"/>
    <w:rsid w:val="0075701A"/>
    <w:rsid w:val="00757598"/>
    <w:rsid w:val="0075765D"/>
    <w:rsid w:val="0076101D"/>
    <w:rsid w:val="007615DB"/>
    <w:rsid w:val="00761EB1"/>
    <w:rsid w:val="0076279F"/>
    <w:rsid w:val="00762854"/>
    <w:rsid w:val="00764160"/>
    <w:rsid w:val="00764D40"/>
    <w:rsid w:val="00764DCA"/>
    <w:rsid w:val="00765582"/>
    <w:rsid w:val="00765BE8"/>
    <w:rsid w:val="00765CAA"/>
    <w:rsid w:val="007665F7"/>
    <w:rsid w:val="00767AB1"/>
    <w:rsid w:val="007706D3"/>
    <w:rsid w:val="007708C8"/>
    <w:rsid w:val="00770C05"/>
    <w:rsid w:val="00770D19"/>
    <w:rsid w:val="00771517"/>
    <w:rsid w:val="007721BA"/>
    <w:rsid w:val="00772598"/>
    <w:rsid w:val="00772C8B"/>
    <w:rsid w:val="00773053"/>
    <w:rsid w:val="00773BAE"/>
    <w:rsid w:val="00773D58"/>
    <w:rsid w:val="00773F6C"/>
    <w:rsid w:val="0077423D"/>
    <w:rsid w:val="007747FA"/>
    <w:rsid w:val="00774A9B"/>
    <w:rsid w:val="0077520C"/>
    <w:rsid w:val="00775289"/>
    <w:rsid w:val="00776470"/>
    <w:rsid w:val="00776B86"/>
    <w:rsid w:val="00776E9A"/>
    <w:rsid w:val="00777476"/>
    <w:rsid w:val="0078016D"/>
    <w:rsid w:val="0078028E"/>
    <w:rsid w:val="007802D6"/>
    <w:rsid w:val="00780C5D"/>
    <w:rsid w:val="00781FBE"/>
    <w:rsid w:val="0078206E"/>
    <w:rsid w:val="007831A9"/>
    <w:rsid w:val="00783615"/>
    <w:rsid w:val="007839C0"/>
    <w:rsid w:val="00783E3B"/>
    <w:rsid w:val="00783E9C"/>
    <w:rsid w:val="007843EF"/>
    <w:rsid w:val="00784E52"/>
    <w:rsid w:val="0078639B"/>
    <w:rsid w:val="007865FE"/>
    <w:rsid w:val="00786A7D"/>
    <w:rsid w:val="00787684"/>
    <w:rsid w:val="00787820"/>
    <w:rsid w:val="007915C5"/>
    <w:rsid w:val="007916E3"/>
    <w:rsid w:val="0079239F"/>
    <w:rsid w:val="007926B1"/>
    <w:rsid w:val="007947A5"/>
    <w:rsid w:val="007949E3"/>
    <w:rsid w:val="00794D38"/>
    <w:rsid w:val="00794E7C"/>
    <w:rsid w:val="00794EE1"/>
    <w:rsid w:val="0079502A"/>
    <w:rsid w:val="0079682E"/>
    <w:rsid w:val="00796C17"/>
    <w:rsid w:val="007972C0"/>
    <w:rsid w:val="007973C8"/>
    <w:rsid w:val="007A0073"/>
    <w:rsid w:val="007A04AA"/>
    <w:rsid w:val="007A083E"/>
    <w:rsid w:val="007A0CFE"/>
    <w:rsid w:val="007A0D36"/>
    <w:rsid w:val="007A16ED"/>
    <w:rsid w:val="007A2137"/>
    <w:rsid w:val="007A254A"/>
    <w:rsid w:val="007A274A"/>
    <w:rsid w:val="007A40EC"/>
    <w:rsid w:val="007A4D06"/>
    <w:rsid w:val="007A56F9"/>
    <w:rsid w:val="007A64EB"/>
    <w:rsid w:val="007A68E7"/>
    <w:rsid w:val="007A7815"/>
    <w:rsid w:val="007A79AE"/>
    <w:rsid w:val="007A7BBF"/>
    <w:rsid w:val="007A7D93"/>
    <w:rsid w:val="007B0A83"/>
    <w:rsid w:val="007B0CFB"/>
    <w:rsid w:val="007B0E01"/>
    <w:rsid w:val="007B2288"/>
    <w:rsid w:val="007B25ED"/>
    <w:rsid w:val="007B27CC"/>
    <w:rsid w:val="007B2BD0"/>
    <w:rsid w:val="007B4762"/>
    <w:rsid w:val="007B4AB3"/>
    <w:rsid w:val="007B54D2"/>
    <w:rsid w:val="007B553C"/>
    <w:rsid w:val="007B564F"/>
    <w:rsid w:val="007B613B"/>
    <w:rsid w:val="007C1022"/>
    <w:rsid w:val="007C2724"/>
    <w:rsid w:val="007C288D"/>
    <w:rsid w:val="007C2D1C"/>
    <w:rsid w:val="007C3054"/>
    <w:rsid w:val="007C32B6"/>
    <w:rsid w:val="007C49B6"/>
    <w:rsid w:val="007C5009"/>
    <w:rsid w:val="007C54CD"/>
    <w:rsid w:val="007C5B42"/>
    <w:rsid w:val="007C6E97"/>
    <w:rsid w:val="007C7329"/>
    <w:rsid w:val="007D164C"/>
    <w:rsid w:val="007D16F2"/>
    <w:rsid w:val="007D1BEE"/>
    <w:rsid w:val="007D21EE"/>
    <w:rsid w:val="007D2BD1"/>
    <w:rsid w:val="007D37C9"/>
    <w:rsid w:val="007D3DD7"/>
    <w:rsid w:val="007D40D8"/>
    <w:rsid w:val="007D5A85"/>
    <w:rsid w:val="007D5A96"/>
    <w:rsid w:val="007D5AF9"/>
    <w:rsid w:val="007D5DD8"/>
    <w:rsid w:val="007D5FA4"/>
    <w:rsid w:val="007D61DA"/>
    <w:rsid w:val="007D6339"/>
    <w:rsid w:val="007D68EC"/>
    <w:rsid w:val="007D7067"/>
    <w:rsid w:val="007D7158"/>
    <w:rsid w:val="007D721F"/>
    <w:rsid w:val="007D7A14"/>
    <w:rsid w:val="007D7AD1"/>
    <w:rsid w:val="007E01F4"/>
    <w:rsid w:val="007E0870"/>
    <w:rsid w:val="007E0A53"/>
    <w:rsid w:val="007E0F68"/>
    <w:rsid w:val="007E1AA8"/>
    <w:rsid w:val="007E2509"/>
    <w:rsid w:val="007E3509"/>
    <w:rsid w:val="007E386A"/>
    <w:rsid w:val="007E3BC6"/>
    <w:rsid w:val="007E4291"/>
    <w:rsid w:val="007E47D5"/>
    <w:rsid w:val="007E52A5"/>
    <w:rsid w:val="007E541A"/>
    <w:rsid w:val="007E5609"/>
    <w:rsid w:val="007E5A6E"/>
    <w:rsid w:val="007E5AA4"/>
    <w:rsid w:val="007E5F26"/>
    <w:rsid w:val="007E6243"/>
    <w:rsid w:val="007E653B"/>
    <w:rsid w:val="007E669D"/>
    <w:rsid w:val="007E7237"/>
    <w:rsid w:val="007F00C9"/>
    <w:rsid w:val="007F094E"/>
    <w:rsid w:val="007F09A2"/>
    <w:rsid w:val="007F10F1"/>
    <w:rsid w:val="007F22E8"/>
    <w:rsid w:val="007F390C"/>
    <w:rsid w:val="007F6494"/>
    <w:rsid w:val="007F662F"/>
    <w:rsid w:val="007F79BB"/>
    <w:rsid w:val="00800BE0"/>
    <w:rsid w:val="008011BC"/>
    <w:rsid w:val="00801548"/>
    <w:rsid w:val="00801601"/>
    <w:rsid w:val="008016E0"/>
    <w:rsid w:val="00801944"/>
    <w:rsid w:val="00802598"/>
    <w:rsid w:val="00802EBA"/>
    <w:rsid w:val="008035B3"/>
    <w:rsid w:val="00803F0B"/>
    <w:rsid w:val="00804000"/>
    <w:rsid w:val="008042B1"/>
    <w:rsid w:val="008044A9"/>
    <w:rsid w:val="00804E86"/>
    <w:rsid w:val="00805524"/>
    <w:rsid w:val="00805FA6"/>
    <w:rsid w:val="00806290"/>
    <w:rsid w:val="00807A71"/>
    <w:rsid w:val="008109E5"/>
    <w:rsid w:val="00811C96"/>
    <w:rsid w:val="00812174"/>
    <w:rsid w:val="008123CF"/>
    <w:rsid w:val="00813F90"/>
    <w:rsid w:val="00814794"/>
    <w:rsid w:val="00814AD7"/>
    <w:rsid w:val="0081504E"/>
    <w:rsid w:val="008151FF"/>
    <w:rsid w:val="00815DD2"/>
    <w:rsid w:val="00816B22"/>
    <w:rsid w:val="00817432"/>
    <w:rsid w:val="008174EC"/>
    <w:rsid w:val="0081789F"/>
    <w:rsid w:val="00817B92"/>
    <w:rsid w:val="0082056A"/>
    <w:rsid w:val="008205AD"/>
    <w:rsid w:val="00821BD9"/>
    <w:rsid w:val="00822FF7"/>
    <w:rsid w:val="008230AD"/>
    <w:rsid w:val="008233A4"/>
    <w:rsid w:val="00827753"/>
    <w:rsid w:val="00827955"/>
    <w:rsid w:val="00827A4D"/>
    <w:rsid w:val="00830E4F"/>
    <w:rsid w:val="00831A9A"/>
    <w:rsid w:val="00831B29"/>
    <w:rsid w:val="00831C57"/>
    <w:rsid w:val="00831E7D"/>
    <w:rsid w:val="008324CC"/>
    <w:rsid w:val="0083287E"/>
    <w:rsid w:val="008330B5"/>
    <w:rsid w:val="0083359B"/>
    <w:rsid w:val="00833B02"/>
    <w:rsid w:val="0083405C"/>
    <w:rsid w:val="00834D0E"/>
    <w:rsid w:val="00834ED9"/>
    <w:rsid w:val="008356F8"/>
    <w:rsid w:val="00835866"/>
    <w:rsid w:val="00835C75"/>
    <w:rsid w:val="008371C1"/>
    <w:rsid w:val="00840083"/>
    <w:rsid w:val="008406FC"/>
    <w:rsid w:val="00841669"/>
    <w:rsid w:val="008418D6"/>
    <w:rsid w:val="008422E4"/>
    <w:rsid w:val="00842579"/>
    <w:rsid w:val="00842A9F"/>
    <w:rsid w:val="0084305F"/>
    <w:rsid w:val="00843151"/>
    <w:rsid w:val="00843327"/>
    <w:rsid w:val="0084440D"/>
    <w:rsid w:val="00844424"/>
    <w:rsid w:val="00844AB0"/>
    <w:rsid w:val="0084577D"/>
    <w:rsid w:val="008457FD"/>
    <w:rsid w:val="00845947"/>
    <w:rsid w:val="0084671C"/>
    <w:rsid w:val="00846C7C"/>
    <w:rsid w:val="008475AC"/>
    <w:rsid w:val="0084793F"/>
    <w:rsid w:val="00847DCC"/>
    <w:rsid w:val="00847E80"/>
    <w:rsid w:val="00850312"/>
    <w:rsid w:val="008504DE"/>
    <w:rsid w:val="008535B8"/>
    <w:rsid w:val="00853A1B"/>
    <w:rsid w:val="0085403D"/>
    <w:rsid w:val="00854621"/>
    <w:rsid w:val="0085468E"/>
    <w:rsid w:val="0085689C"/>
    <w:rsid w:val="0085775F"/>
    <w:rsid w:val="008603DD"/>
    <w:rsid w:val="00860961"/>
    <w:rsid w:val="00860AE2"/>
    <w:rsid w:val="008612FA"/>
    <w:rsid w:val="00862018"/>
    <w:rsid w:val="0086267D"/>
    <w:rsid w:val="00862D35"/>
    <w:rsid w:val="00863381"/>
    <w:rsid w:val="00863E79"/>
    <w:rsid w:val="008640D7"/>
    <w:rsid w:val="00865760"/>
    <w:rsid w:val="00865DDF"/>
    <w:rsid w:val="00867005"/>
    <w:rsid w:val="00867623"/>
    <w:rsid w:val="008703DE"/>
    <w:rsid w:val="00870ACB"/>
    <w:rsid w:val="0087343E"/>
    <w:rsid w:val="00873742"/>
    <w:rsid w:val="0087446F"/>
    <w:rsid w:val="008745DE"/>
    <w:rsid w:val="00874B5E"/>
    <w:rsid w:val="00875424"/>
    <w:rsid w:val="008757C9"/>
    <w:rsid w:val="008759F3"/>
    <w:rsid w:val="00876FFE"/>
    <w:rsid w:val="008774B4"/>
    <w:rsid w:val="008777A6"/>
    <w:rsid w:val="00880995"/>
    <w:rsid w:val="0088116D"/>
    <w:rsid w:val="00881D0D"/>
    <w:rsid w:val="00882095"/>
    <w:rsid w:val="00882223"/>
    <w:rsid w:val="00882EC0"/>
    <w:rsid w:val="00882ECB"/>
    <w:rsid w:val="00883026"/>
    <w:rsid w:val="008830C9"/>
    <w:rsid w:val="00883A16"/>
    <w:rsid w:val="00884DD4"/>
    <w:rsid w:val="00885278"/>
    <w:rsid w:val="0088592F"/>
    <w:rsid w:val="00886852"/>
    <w:rsid w:val="0088688D"/>
    <w:rsid w:val="00886AB7"/>
    <w:rsid w:val="00886B74"/>
    <w:rsid w:val="00887472"/>
    <w:rsid w:val="00890C62"/>
    <w:rsid w:val="00890EAC"/>
    <w:rsid w:val="00891608"/>
    <w:rsid w:val="0089172C"/>
    <w:rsid w:val="00891D3B"/>
    <w:rsid w:val="00892CCB"/>
    <w:rsid w:val="00892D0C"/>
    <w:rsid w:val="00893C48"/>
    <w:rsid w:val="00893DA3"/>
    <w:rsid w:val="008942F3"/>
    <w:rsid w:val="008949A5"/>
    <w:rsid w:val="00894B0E"/>
    <w:rsid w:val="00895B72"/>
    <w:rsid w:val="00895C14"/>
    <w:rsid w:val="00895FC0"/>
    <w:rsid w:val="008967E4"/>
    <w:rsid w:val="00897EEB"/>
    <w:rsid w:val="008A083E"/>
    <w:rsid w:val="008A131D"/>
    <w:rsid w:val="008A3168"/>
    <w:rsid w:val="008A36E1"/>
    <w:rsid w:val="008A3C08"/>
    <w:rsid w:val="008A41BC"/>
    <w:rsid w:val="008A440C"/>
    <w:rsid w:val="008A4C27"/>
    <w:rsid w:val="008A5084"/>
    <w:rsid w:val="008A516D"/>
    <w:rsid w:val="008A5A73"/>
    <w:rsid w:val="008A6013"/>
    <w:rsid w:val="008A6122"/>
    <w:rsid w:val="008A6DE7"/>
    <w:rsid w:val="008A6E39"/>
    <w:rsid w:val="008A72C6"/>
    <w:rsid w:val="008A7CCC"/>
    <w:rsid w:val="008B0327"/>
    <w:rsid w:val="008B0C90"/>
    <w:rsid w:val="008B0D22"/>
    <w:rsid w:val="008B115C"/>
    <w:rsid w:val="008B15D7"/>
    <w:rsid w:val="008B1FC6"/>
    <w:rsid w:val="008B229B"/>
    <w:rsid w:val="008B28E2"/>
    <w:rsid w:val="008B2C6A"/>
    <w:rsid w:val="008B3410"/>
    <w:rsid w:val="008B3C39"/>
    <w:rsid w:val="008B3C65"/>
    <w:rsid w:val="008B47BD"/>
    <w:rsid w:val="008B4D54"/>
    <w:rsid w:val="008B4F33"/>
    <w:rsid w:val="008B5D09"/>
    <w:rsid w:val="008B5DE4"/>
    <w:rsid w:val="008B60A0"/>
    <w:rsid w:val="008B663D"/>
    <w:rsid w:val="008B6680"/>
    <w:rsid w:val="008B68B4"/>
    <w:rsid w:val="008B6CBF"/>
    <w:rsid w:val="008B7966"/>
    <w:rsid w:val="008B79ED"/>
    <w:rsid w:val="008B79EF"/>
    <w:rsid w:val="008B7ADD"/>
    <w:rsid w:val="008C097C"/>
    <w:rsid w:val="008C0A0F"/>
    <w:rsid w:val="008C1553"/>
    <w:rsid w:val="008C1C08"/>
    <w:rsid w:val="008C2355"/>
    <w:rsid w:val="008C24D8"/>
    <w:rsid w:val="008C27DE"/>
    <w:rsid w:val="008C2BAA"/>
    <w:rsid w:val="008C3802"/>
    <w:rsid w:val="008C3989"/>
    <w:rsid w:val="008C49DB"/>
    <w:rsid w:val="008C57AD"/>
    <w:rsid w:val="008C5CDC"/>
    <w:rsid w:val="008C5E81"/>
    <w:rsid w:val="008C6153"/>
    <w:rsid w:val="008C64E8"/>
    <w:rsid w:val="008C67A6"/>
    <w:rsid w:val="008C6BA1"/>
    <w:rsid w:val="008C771F"/>
    <w:rsid w:val="008D000A"/>
    <w:rsid w:val="008D040E"/>
    <w:rsid w:val="008D1F56"/>
    <w:rsid w:val="008D2257"/>
    <w:rsid w:val="008D301D"/>
    <w:rsid w:val="008D3590"/>
    <w:rsid w:val="008D3969"/>
    <w:rsid w:val="008D4B5D"/>
    <w:rsid w:val="008D4BDF"/>
    <w:rsid w:val="008D4F0D"/>
    <w:rsid w:val="008D53E8"/>
    <w:rsid w:val="008D6378"/>
    <w:rsid w:val="008D6754"/>
    <w:rsid w:val="008D67DF"/>
    <w:rsid w:val="008D689F"/>
    <w:rsid w:val="008D6AC8"/>
    <w:rsid w:val="008D74D0"/>
    <w:rsid w:val="008E1A11"/>
    <w:rsid w:val="008E252F"/>
    <w:rsid w:val="008E27B8"/>
    <w:rsid w:val="008E3CFA"/>
    <w:rsid w:val="008E4325"/>
    <w:rsid w:val="008E60E3"/>
    <w:rsid w:val="008E60EB"/>
    <w:rsid w:val="008E6D34"/>
    <w:rsid w:val="008E7624"/>
    <w:rsid w:val="008E7F76"/>
    <w:rsid w:val="008F00AC"/>
    <w:rsid w:val="008F162D"/>
    <w:rsid w:val="008F3A18"/>
    <w:rsid w:val="008F3F3A"/>
    <w:rsid w:val="008F435D"/>
    <w:rsid w:val="008F4573"/>
    <w:rsid w:val="008F583F"/>
    <w:rsid w:val="008F5D55"/>
    <w:rsid w:val="008F5F37"/>
    <w:rsid w:val="008F5F56"/>
    <w:rsid w:val="008F6B12"/>
    <w:rsid w:val="008F6EDD"/>
    <w:rsid w:val="008F72E7"/>
    <w:rsid w:val="008F7568"/>
    <w:rsid w:val="008F7AA5"/>
    <w:rsid w:val="00900149"/>
    <w:rsid w:val="00900E8F"/>
    <w:rsid w:val="00901AB1"/>
    <w:rsid w:val="00901D12"/>
    <w:rsid w:val="00901D79"/>
    <w:rsid w:val="00902067"/>
    <w:rsid w:val="009020A0"/>
    <w:rsid w:val="0090247B"/>
    <w:rsid w:val="0090293E"/>
    <w:rsid w:val="00903196"/>
    <w:rsid w:val="0090357E"/>
    <w:rsid w:val="00903E66"/>
    <w:rsid w:val="0090462B"/>
    <w:rsid w:val="0090504A"/>
    <w:rsid w:val="009058EB"/>
    <w:rsid w:val="00905987"/>
    <w:rsid w:val="00906928"/>
    <w:rsid w:val="00907015"/>
    <w:rsid w:val="00907623"/>
    <w:rsid w:val="00910607"/>
    <w:rsid w:val="00911236"/>
    <w:rsid w:val="00911578"/>
    <w:rsid w:val="00911FB5"/>
    <w:rsid w:val="0091264A"/>
    <w:rsid w:val="009142C4"/>
    <w:rsid w:val="0091487E"/>
    <w:rsid w:val="009151BE"/>
    <w:rsid w:val="009152E5"/>
    <w:rsid w:val="00915C24"/>
    <w:rsid w:val="00915C57"/>
    <w:rsid w:val="00916312"/>
    <w:rsid w:val="00916409"/>
    <w:rsid w:val="00916C84"/>
    <w:rsid w:val="00916FE5"/>
    <w:rsid w:val="009179C9"/>
    <w:rsid w:val="00920E51"/>
    <w:rsid w:val="0092107B"/>
    <w:rsid w:val="0092114F"/>
    <w:rsid w:val="009223AC"/>
    <w:rsid w:val="009228E3"/>
    <w:rsid w:val="00922927"/>
    <w:rsid w:val="00922971"/>
    <w:rsid w:val="009231E7"/>
    <w:rsid w:val="00924BE3"/>
    <w:rsid w:val="009259BA"/>
    <w:rsid w:val="00926119"/>
    <w:rsid w:val="0092663A"/>
    <w:rsid w:val="00926927"/>
    <w:rsid w:val="0092789B"/>
    <w:rsid w:val="00927EDF"/>
    <w:rsid w:val="00927F30"/>
    <w:rsid w:val="00931477"/>
    <w:rsid w:val="00932D4B"/>
    <w:rsid w:val="00933A80"/>
    <w:rsid w:val="00933D91"/>
    <w:rsid w:val="0093603A"/>
    <w:rsid w:val="00936A54"/>
    <w:rsid w:val="00936D40"/>
    <w:rsid w:val="00936EDE"/>
    <w:rsid w:val="009370B7"/>
    <w:rsid w:val="00937FDD"/>
    <w:rsid w:val="00940171"/>
    <w:rsid w:val="00940EC5"/>
    <w:rsid w:val="009410A1"/>
    <w:rsid w:val="0094133A"/>
    <w:rsid w:val="00941D0D"/>
    <w:rsid w:val="00941EC9"/>
    <w:rsid w:val="009426A3"/>
    <w:rsid w:val="0094295A"/>
    <w:rsid w:val="00942C8D"/>
    <w:rsid w:val="009430EE"/>
    <w:rsid w:val="0094316B"/>
    <w:rsid w:val="00943280"/>
    <w:rsid w:val="009434B8"/>
    <w:rsid w:val="0094358E"/>
    <w:rsid w:val="00943AFA"/>
    <w:rsid w:val="009448F0"/>
    <w:rsid w:val="00944FD2"/>
    <w:rsid w:val="009450CC"/>
    <w:rsid w:val="00945289"/>
    <w:rsid w:val="00945373"/>
    <w:rsid w:val="009454CC"/>
    <w:rsid w:val="009461C7"/>
    <w:rsid w:val="00947230"/>
    <w:rsid w:val="00947672"/>
    <w:rsid w:val="00947B29"/>
    <w:rsid w:val="00947DA5"/>
    <w:rsid w:val="009507D6"/>
    <w:rsid w:val="0095082B"/>
    <w:rsid w:val="00950ABE"/>
    <w:rsid w:val="009512D1"/>
    <w:rsid w:val="00951D15"/>
    <w:rsid w:val="00951F2F"/>
    <w:rsid w:val="00952274"/>
    <w:rsid w:val="009524CB"/>
    <w:rsid w:val="00952912"/>
    <w:rsid w:val="00952CD1"/>
    <w:rsid w:val="00952EAA"/>
    <w:rsid w:val="009531D1"/>
    <w:rsid w:val="009534F7"/>
    <w:rsid w:val="00953C8B"/>
    <w:rsid w:val="0095482C"/>
    <w:rsid w:val="00954C08"/>
    <w:rsid w:val="00955214"/>
    <w:rsid w:val="0095564D"/>
    <w:rsid w:val="00955692"/>
    <w:rsid w:val="00955A91"/>
    <w:rsid w:val="00955C66"/>
    <w:rsid w:val="00956393"/>
    <w:rsid w:val="0095698C"/>
    <w:rsid w:val="00957234"/>
    <w:rsid w:val="00957673"/>
    <w:rsid w:val="00957A13"/>
    <w:rsid w:val="009603A8"/>
    <w:rsid w:val="00960F14"/>
    <w:rsid w:val="00960F71"/>
    <w:rsid w:val="009614D3"/>
    <w:rsid w:val="009618B8"/>
    <w:rsid w:val="00961A4B"/>
    <w:rsid w:val="00962238"/>
    <w:rsid w:val="00962871"/>
    <w:rsid w:val="00962A68"/>
    <w:rsid w:val="00962E2B"/>
    <w:rsid w:val="009639FB"/>
    <w:rsid w:val="009644A8"/>
    <w:rsid w:val="0096489F"/>
    <w:rsid w:val="009659C5"/>
    <w:rsid w:val="00965AF5"/>
    <w:rsid w:val="00966426"/>
    <w:rsid w:val="00966D39"/>
    <w:rsid w:val="0096779E"/>
    <w:rsid w:val="009678DF"/>
    <w:rsid w:val="00970763"/>
    <w:rsid w:val="00971062"/>
    <w:rsid w:val="00971201"/>
    <w:rsid w:val="009716C2"/>
    <w:rsid w:val="00971BC4"/>
    <w:rsid w:val="00971C04"/>
    <w:rsid w:val="00972AA5"/>
    <w:rsid w:val="00972F25"/>
    <w:rsid w:val="009730C1"/>
    <w:rsid w:val="0097404F"/>
    <w:rsid w:val="00974F0C"/>
    <w:rsid w:val="00975A13"/>
    <w:rsid w:val="00975BB4"/>
    <w:rsid w:val="009763EE"/>
    <w:rsid w:val="009766CB"/>
    <w:rsid w:val="00976EA8"/>
    <w:rsid w:val="009771F5"/>
    <w:rsid w:val="00977308"/>
    <w:rsid w:val="0097785A"/>
    <w:rsid w:val="00980619"/>
    <w:rsid w:val="0098146D"/>
    <w:rsid w:val="00982845"/>
    <w:rsid w:val="009829EC"/>
    <w:rsid w:val="00982AE2"/>
    <w:rsid w:val="0098314B"/>
    <w:rsid w:val="00983D0E"/>
    <w:rsid w:val="0098433C"/>
    <w:rsid w:val="009845D7"/>
    <w:rsid w:val="00984F36"/>
    <w:rsid w:val="00987255"/>
    <w:rsid w:val="009876A1"/>
    <w:rsid w:val="00987BA2"/>
    <w:rsid w:val="00987C8F"/>
    <w:rsid w:val="00987CA9"/>
    <w:rsid w:val="00987F9D"/>
    <w:rsid w:val="009906D8"/>
    <w:rsid w:val="00990AC7"/>
    <w:rsid w:val="00990BDA"/>
    <w:rsid w:val="00990E1C"/>
    <w:rsid w:val="00991C18"/>
    <w:rsid w:val="009924B4"/>
    <w:rsid w:val="0099252B"/>
    <w:rsid w:val="0099262B"/>
    <w:rsid w:val="009937E4"/>
    <w:rsid w:val="009938E5"/>
    <w:rsid w:val="00993A2C"/>
    <w:rsid w:val="00993A70"/>
    <w:rsid w:val="00993E5C"/>
    <w:rsid w:val="00993F31"/>
    <w:rsid w:val="0099435D"/>
    <w:rsid w:val="009943B0"/>
    <w:rsid w:val="009949B9"/>
    <w:rsid w:val="00994B46"/>
    <w:rsid w:val="009953E6"/>
    <w:rsid w:val="00995529"/>
    <w:rsid w:val="009957D1"/>
    <w:rsid w:val="00995929"/>
    <w:rsid w:val="00995A0E"/>
    <w:rsid w:val="00995AE7"/>
    <w:rsid w:val="009965CD"/>
    <w:rsid w:val="00997AF0"/>
    <w:rsid w:val="009A070B"/>
    <w:rsid w:val="009A07E5"/>
    <w:rsid w:val="009A0E8E"/>
    <w:rsid w:val="009A20CA"/>
    <w:rsid w:val="009A3411"/>
    <w:rsid w:val="009A3D79"/>
    <w:rsid w:val="009A45C5"/>
    <w:rsid w:val="009A475B"/>
    <w:rsid w:val="009A55CD"/>
    <w:rsid w:val="009A5612"/>
    <w:rsid w:val="009A609F"/>
    <w:rsid w:val="009A61E3"/>
    <w:rsid w:val="009A63EC"/>
    <w:rsid w:val="009A73E4"/>
    <w:rsid w:val="009A7639"/>
    <w:rsid w:val="009B0194"/>
    <w:rsid w:val="009B02F2"/>
    <w:rsid w:val="009B0816"/>
    <w:rsid w:val="009B191C"/>
    <w:rsid w:val="009B1EED"/>
    <w:rsid w:val="009B2545"/>
    <w:rsid w:val="009B269E"/>
    <w:rsid w:val="009B2A20"/>
    <w:rsid w:val="009B2D67"/>
    <w:rsid w:val="009B3C22"/>
    <w:rsid w:val="009B4F50"/>
    <w:rsid w:val="009B5037"/>
    <w:rsid w:val="009B636A"/>
    <w:rsid w:val="009B733A"/>
    <w:rsid w:val="009B7949"/>
    <w:rsid w:val="009B7F4C"/>
    <w:rsid w:val="009B7FF7"/>
    <w:rsid w:val="009B7FFA"/>
    <w:rsid w:val="009C178D"/>
    <w:rsid w:val="009C180A"/>
    <w:rsid w:val="009C19EE"/>
    <w:rsid w:val="009C248A"/>
    <w:rsid w:val="009C355A"/>
    <w:rsid w:val="009C4964"/>
    <w:rsid w:val="009C5B84"/>
    <w:rsid w:val="009C63D3"/>
    <w:rsid w:val="009C6868"/>
    <w:rsid w:val="009C69A7"/>
    <w:rsid w:val="009C72BA"/>
    <w:rsid w:val="009C73BD"/>
    <w:rsid w:val="009C7A43"/>
    <w:rsid w:val="009C7CFB"/>
    <w:rsid w:val="009C7EAF"/>
    <w:rsid w:val="009D10B0"/>
    <w:rsid w:val="009D136E"/>
    <w:rsid w:val="009D166C"/>
    <w:rsid w:val="009D1A61"/>
    <w:rsid w:val="009D32BC"/>
    <w:rsid w:val="009D3AAC"/>
    <w:rsid w:val="009D4D1C"/>
    <w:rsid w:val="009D4E79"/>
    <w:rsid w:val="009D5675"/>
    <w:rsid w:val="009D5725"/>
    <w:rsid w:val="009D59F1"/>
    <w:rsid w:val="009D5C35"/>
    <w:rsid w:val="009D671E"/>
    <w:rsid w:val="009D6E2B"/>
    <w:rsid w:val="009D7897"/>
    <w:rsid w:val="009D7972"/>
    <w:rsid w:val="009D7B33"/>
    <w:rsid w:val="009D7B5B"/>
    <w:rsid w:val="009E11F3"/>
    <w:rsid w:val="009E181F"/>
    <w:rsid w:val="009E1C75"/>
    <w:rsid w:val="009E20D6"/>
    <w:rsid w:val="009E25DC"/>
    <w:rsid w:val="009E2665"/>
    <w:rsid w:val="009E3207"/>
    <w:rsid w:val="009E387B"/>
    <w:rsid w:val="009E466F"/>
    <w:rsid w:val="009E47EA"/>
    <w:rsid w:val="009E48DF"/>
    <w:rsid w:val="009E4CFC"/>
    <w:rsid w:val="009E4F40"/>
    <w:rsid w:val="009E5167"/>
    <w:rsid w:val="009E54EF"/>
    <w:rsid w:val="009E7807"/>
    <w:rsid w:val="009E7C2D"/>
    <w:rsid w:val="009F01C8"/>
    <w:rsid w:val="009F0510"/>
    <w:rsid w:val="009F07DD"/>
    <w:rsid w:val="009F0965"/>
    <w:rsid w:val="009F14E0"/>
    <w:rsid w:val="009F20D3"/>
    <w:rsid w:val="009F2186"/>
    <w:rsid w:val="009F24A8"/>
    <w:rsid w:val="009F26B2"/>
    <w:rsid w:val="009F3083"/>
    <w:rsid w:val="009F3F27"/>
    <w:rsid w:val="009F406C"/>
    <w:rsid w:val="009F4142"/>
    <w:rsid w:val="009F5956"/>
    <w:rsid w:val="009F6069"/>
    <w:rsid w:val="009F705F"/>
    <w:rsid w:val="009F7418"/>
    <w:rsid w:val="009F7504"/>
    <w:rsid w:val="009F7A7B"/>
    <w:rsid w:val="00A003D1"/>
    <w:rsid w:val="00A004BC"/>
    <w:rsid w:val="00A00A23"/>
    <w:rsid w:val="00A01256"/>
    <w:rsid w:val="00A01DF0"/>
    <w:rsid w:val="00A02A02"/>
    <w:rsid w:val="00A0388E"/>
    <w:rsid w:val="00A03FB4"/>
    <w:rsid w:val="00A04CAC"/>
    <w:rsid w:val="00A058A2"/>
    <w:rsid w:val="00A060C2"/>
    <w:rsid w:val="00A06137"/>
    <w:rsid w:val="00A0657B"/>
    <w:rsid w:val="00A0670A"/>
    <w:rsid w:val="00A07559"/>
    <w:rsid w:val="00A078BF"/>
    <w:rsid w:val="00A079B8"/>
    <w:rsid w:val="00A10640"/>
    <w:rsid w:val="00A10933"/>
    <w:rsid w:val="00A10A1A"/>
    <w:rsid w:val="00A10B7C"/>
    <w:rsid w:val="00A1154E"/>
    <w:rsid w:val="00A11A33"/>
    <w:rsid w:val="00A11EFC"/>
    <w:rsid w:val="00A12584"/>
    <w:rsid w:val="00A13922"/>
    <w:rsid w:val="00A13DE3"/>
    <w:rsid w:val="00A13F9A"/>
    <w:rsid w:val="00A14305"/>
    <w:rsid w:val="00A15F61"/>
    <w:rsid w:val="00A16276"/>
    <w:rsid w:val="00A17CAA"/>
    <w:rsid w:val="00A205AE"/>
    <w:rsid w:val="00A213FA"/>
    <w:rsid w:val="00A21BEA"/>
    <w:rsid w:val="00A222F1"/>
    <w:rsid w:val="00A23083"/>
    <w:rsid w:val="00A23327"/>
    <w:rsid w:val="00A23612"/>
    <w:rsid w:val="00A2388E"/>
    <w:rsid w:val="00A23D47"/>
    <w:rsid w:val="00A243A6"/>
    <w:rsid w:val="00A25184"/>
    <w:rsid w:val="00A25291"/>
    <w:rsid w:val="00A270E1"/>
    <w:rsid w:val="00A275D0"/>
    <w:rsid w:val="00A30575"/>
    <w:rsid w:val="00A30990"/>
    <w:rsid w:val="00A30BD9"/>
    <w:rsid w:val="00A31BA0"/>
    <w:rsid w:val="00A31EE7"/>
    <w:rsid w:val="00A31F0A"/>
    <w:rsid w:val="00A3202A"/>
    <w:rsid w:val="00A32158"/>
    <w:rsid w:val="00A33014"/>
    <w:rsid w:val="00A33C47"/>
    <w:rsid w:val="00A3457A"/>
    <w:rsid w:val="00A3479F"/>
    <w:rsid w:val="00A34827"/>
    <w:rsid w:val="00A355BD"/>
    <w:rsid w:val="00A35DDA"/>
    <w:rsid w:val="00A361AE"/>
    <w:rsid w:val="00A367AC"/>
    <w:rsid w:val="00A36A80"/>
    <w:rsid w:val="00A3726B"/>
    <w:rsid w:val="00A375FD"/>
    <w:rsid w:val="00A40441"/>
    <w:rsid w:val="00A40853"/>
    <w:rsid w:val="00A40DF3"/>
    <w:rsid w:val="00A4141E"/>
    <w:rsid w:val="00A418BF"/>
    <w:rsid w:val="00A420F8"/>
    <w:rsid w:val="00A42E6F"/>
    <w:rsid w:val="00A43133"/>
    <w:rsid w:val="00A4391C"/>
    <w:rsid w:val="00A44606"/>
    <w:rsid w:val="00A447B6"/>
    <w:rsid w:val="00A45039"/>
    <w:rsid w:val="00A45C42"/>
    <w:rsid w:val="00A46C4A"/>
    <w:rsid w:val="00A50226"/>
    <w:rsid w:val="00A50845"/>
    <w:rsid w:val="00A50AA0"/>
    <w:rsid w:val="00A50DF6"/>
    <w:rsid w:val="00A51605"/>
    <w:rsid w:val="00A51E92"/>
    <w:rsid w:val="00A51F45"/>
    <w:rsid w:val="00A52672"/>
    <w:rsid w:val="00A52742"/>
    <w:rsid w:val="00A52B12"/>
    <w:rsid w:val="00A531D6"/>
    <w:rsid w:val="00A53CF5"/>
    <w:rsid w:val="00A53DE5"/>
    <w:rsid w:val="00A54108"/>
    <w:rsid w:val="00A5473F"/>
    <w:rsid w:val="00A54824"/>
    <w:rsid w:val="00A55033"/>
    <w:rsid w:val="00A55790"/>
    <w:rsid w:val="00A569BB"/>
    <w:rsid w:val="00A5755E"/>
    <w:rsid w:val="00A57697"/>
    <w:rsid w:val="00A57802"/>
    <w:rsid w:val="00A57A48"/>
    <w:rsid w:val="00A57A98"/>
    <w:rsid w:val="00A57C6F"/>
    <w:rsid w:val="00A57F83"/>
    <w:rsid w:val="00A60263"/>
    <w:rsid w:val="00A606C8"/>
    <w:rsid w:val="00A60737"/>
    <w:rsid w:val="00A61562"/>
    <w:rsid w:val="00A6216B"/>
    <w:rsid w:val="00A6333F"/>
    <w:rsid w:val="00A64F39"/>
    <w:rsid w:val="00A65806"/>
    <w:rsid w:val="00A66583"/>
    <w:rsid w:val="00A6680E"/>
    <w:rsid w:val="00A66A0D"/>
    <w:rsid w:val="00A6726E"/>
    <w:rsid w:val="00A67E39"/>
    <w:rsid w:val="00A70864"/>
    <w:rsid w:val="00A71499"/>
    <w:rsid w:val="00A71589"/>
    <w:rsid w:val="00A71702"/>
    <w:rsid w:val="00A71B56"/>
    <w:rsid w:val="00A71E48"/>
    <w:rsid w:val="00A724CD"/>
    <w:rsid w:val="00A72739"/>
    <w:rsid w:val="00A72F30"/>
    <w:rsid w:val="00A733C4"/>
    <w:rsid w:val="00A73440"/>
    <w:rsid w:val="00A73574"/>
    <w:rsid w:val="00A73C0A"/>
    <w:rsid w:val="00A73CD0"/>
    <w:rsid w:val="00A746FB"/>
    <w:rsid w:val="00A748F4"/>
    <w:rsid w:val="00A74DAF"/>
    <w:rsid w:val="00A75024"/>
    <w:rsid w:val="00A75227"/>
    <w:rsid w:val="00A7528F"/>
    <w:rsid w:val="00A757CC"/>
    <w:rsid w:val="00A769B7"/>
    <w:rsid w:val="00A76B2E"/>
    <w:rsid w:val="00A77AB2"/>
    <w:rsid w:val="00A80E2B"/>
    <w:rsid w:val="00A80F8D"/>
    <w:rsid w:val="00A810F0"/>
    <w:rsid w:val="00A81207"/>
    <w:rsid w:val="00A8148C"/>
    <w:rsid w:val="00A81654"/>
    <w:rsid w:val="00A816D5"/>
    <w:rsid w:val="00A818EA"/>
    <w:rsid w:val="00A81999"/>
    <w:rsid w:val="00A823C9"/>
    <w:rsid w:val="00A82D0A"/>
    <w:rsid w:val="00A82F37"/>
    <w:rsid w:val="00A83957"/>
    <w:rsid w:val="00A84D9C"/>
    <w:rsid w:val="00A85A1A"/>
    <w:rsid w:val="00A85F0C"/>
    <w:rsid w:val="00A861B8"/>
    <w:rsid w:val="00A877D9"/>
    <w:rsid w:val="00A87DDD"/>
    <w:rsid w:val="00A903A0"/>
    <w:rsid w:val="00A90553"/>
    <w:rsid w:val="00A90D4A"/>
    <w:rsid w:val="00A90D86"/>
    <w:rsid w:val="00A91252"/>
    <w:rsid w:val="00A91462"/>
    <w:rsid w:val="00A923EA"/>
    <w:rsid w:val="00A92749"/>
    <w:rsid w:val="00A930E1"/>
    <w:rsid w:val="00A9462F"/>
    <w:rsid w:val="00A95EE1"/>
    <w:rsid w:val="00A96D9F"/>
    <w:rsid w:val="00A96ECE"/>
    <w:rsid w:val="00A97A1F"/>
    <w:rsid w:val="00A97E15"/>
    <w:rsid w:val="00AA00F6"/>
    <w:rsid w:val="00AA04AC"/>
    <w:rsid w:val="00AA0B5C"/>
    <w:rsid w:val="00AA1156"/>
    <w:rsid w:val="00AA11B1"/>
    <w:rsid w:val="00AA21F1"/>
    <w:rsid w:val="00AA2F8C"/>
    <w:rsid w:val="00AA34FB"/>
    <w:rsid w:val="00AA384A"/>
    <w:rsid w:val="00AA4518"/>
    <w:rsid w:val="00AA48B6"/>
    <w:rsid w:val="00AA4A5B"/>
    <w:rsid w:val="00AA4B1B"/>
    <w:rsid w:val="00AA510D"/>
    <w:rsid w:val="00AA544B"/>
    <w:rsid w:val="00AA55BC"/>
    <w:rsid w:val="00AA65EC"/>
    <w:rsid w:val="00AA65F7"/>
    <w:rsid w:val="00AA6710"/>
    <w:rsid w:val="00AA6A00"/>
    <w:rsid w:val="00AA6B01"/>
    <w:rsid w:val="00AA7DC5"/>
    <w:rsid w:val="00AB10B8"/>
    <w:rsid w:val="00AB1671"/>
    <w:rsid w:val="00AB1FF3"/>
    <w:rsid w:val="00AB2034"/>
    <w:rsid w:val="00AB2143"/>
    <w:rsid w:val="00AB234F"/>
    <w:rsid w:val="00AB2BD9"/>
    <w:rsid w:val="00AB3786"/>
    <w:rsid w:val="00AB4AD1"/>
    <w:rsid w:val="00AB5086"/>
    <w:rsid w:val="00AB52B9"/>
    <w:rsid w:val="00AB57B3"/>
    <w:rsid w:val="00AB6125"/>
    <w:rsid w:val="00AB634E"/>
    <w:rsid w:val="00AB7CEB"/>
    <w:rsid w:val="00AC13CE"/>
    <w:rsid w:val="00AC17B2"/>
    <w:rsid w:val="00AC1B57"/>
    <w:rsid w:val="00AC2129"/>
    <w:rsid w:val="00AC2AD6"/>
    <w:rsid w:val="00AC2B45"/>
    <w:rsid w:val="00AC2F7A"/>
    <w:rsid w:val="00AC4746"/>
    <w:rsid w:val="00AC54C3"/>
    <w:rsid w:val="00AC675B"/>
    <w:rsid w:val="00AC6BC9"/>
    <w:rsid w:val="00AC7B83"/>
    <w:rsid w:val="00AC7CE0"/>
    <w:rsid w:val="00AD0C5A"/>
    <w:rsid w:val="00AD0D02"/>
    <w:rsid w:val="00AD0D34"/>
    <w:rsid w:val="00AD0F83"/>
    <w:rsid w:val="00AD1C8F"/>
    <w:rsid w:val="00AD227E"/>
    <w:rsid w:val="00AD2550"/>
    <w:rsid w:val="00AD2F58"/>
    <w:rsid w:val="00AD32D4"/>
    <w:rsid w:val="00AD37DA"/>
    <w:rsid w:val="00AD4291"/>
    <w:rsid w:val="00AD491B"/>
    <w:rsid w:val="00AD4BDB"/>
    <w:rsid w:val="00AD51B6"/>
    <w:rsid w:val="00AD5267"/>
    <w:rsid w:val="00AD53F0"/>
    <w:rsid w:val="00AD5983"/>
    <w:rsid w:val="00AD5EAE"/>
    <w:rsid w:val="00AD602F"/>
    <w:rsid w:val="00AD6211"/>
    <w:rsid w:val="00AD6DE6"/>
    <w:rsid w:val="00AD73A2"/>
    <w:rsid w:val="00AE1853"/>
    <w:rsid w:val="00AE28C7"/>
    <w:rsid w:val="00AE35EE"/>
    <w:rsid w:val="00AE3C4E"/>
    <w:rsid w:val="00AE4A5B"/>
    <w:rsid w:val="00AE4B2D"/>
    <w:rsid w:val="00AE4DB6"/>
    <w:rsid w:val="00AE525B"/>
    <w:rsid w:val="00AE589C"/>
    <w:rsid w:val="00AE72E4"/>
    <w:rsid w:val="00AE742F"/>
    <w:rsid w:val="00AE7821"/>
    <w:rsid w:val="00AE7E5C"/>
    <w:rsid w:val="00AF056E"/>
    <w:rsid w:val="00AF0FBB"/>
    <w:rsid w:val="00AF124F"/>
    <w:rsid w:val="00AF1732"/>
    <w:rsid w:val="00AF203F"/>
    <w:rsid w:val="00AF2987"/>
    <w:rsid w:val="00AF2CC5"/>
    <w:rsid w:val="00AF3DF1"/>
    <w:rsid w:val="00AF4C61"/>
    <w:rsid w:val="00AF4FBB"/>
    <w:rsid w:val="00AF4FF5"/>
    <w:rsid w:val="00AF58A9"/>
    <w:rsid w:val="00AF5EC3"/>
    <w:rsid w:val="00AF610F"/>
    <w:rsid w:val="00AF6264"/>
    <w:rsid w:val="00AF6A58"/>
    <w:rsid w:val="00AF6ABB"/>
    <w:rsid w:val="00AF70E6"/>
    <w:rsid w:val="00AF7CDA"/>
    <w:rsid w:val="00AF7E8C"/>
    <w:rsid w:val="00B0037A"/>
    <w:rsid w:val="00B00945"/>
    <w:rsid w:val="00B01030"/>
    <w:rsid w:val="00B0185F"/>
    <w:rsid w:val="00B01B62"/>
    <w:rsid w:val="00B02189"/>
    <w:rsid w:val="00B02B14"/>
    <w:rsid w:val="00B03474"/>
    <w:rsid w:val="00B03788"/>
    <w:rsid w:val="00B03FEE"/>
    <w:rsid w:val="00B0475C"/>
    <w:rsid w:val="00B04BF1"/>
    <w:rsid w:val="00B04D93"/>
    <w:rsid w:val="00B0533F"/>
    <w:rsid w:val="00B05C0F"/>
    <w:rsid w:val="00B05C45"/>
    <w:rsid w:val="00B06646"/>
    <w:rsid w:val="00B0737D"/>
    <w:rsid w:val="00B07E52"/>
    <w:rsid w:val="00B07F1D"/>
    <w:rsid w:val="00B10B65"/>
    <w:rsid w:val="00B1127D"/>
    <w:rsid w:val="00B11D9F"/>
    <w:rsid w:val="00B12084"/>
    <w:rsid w:val="00B126BD"/>
    <w:rsid w:val="00B12803"/>
    <w:rsid w:val="00B12876"/>
    <w:rsid w:val="00B13051"/>
    <w:rsid w:val="00B14218"/>
    <w:rsid w:val="00B1431B"/>
    <w:rsid w:val="00B147F6"/>
    <w:rsid w:val="00B148A9"/>
    <w:rsid w:val="00B14B5C"/>
    <w:rsid w:val="00B14E52"/>
    <w:rsid w:val="00B15727"/>
    <w:rsid w:val="00B15DA6"/>
    <w:rsid w:val="00B168A5"/>
    <w:rsid w:val="00B16EC4"/>
    <w:rsid w:val="00B174FC"/>
    <w:rsid w:val="00B17BBE"/>
    <w:rsid w:val="00B2032D"/>
    <w:rsid w:val="00B20451"/>
    <w:rsid w:val="00B2066D"/>
    <w:rsid w:val="00B208C4"/>
    <w:rsid w:val="00B2167F"/>
    <w:rsid w:val="00B2193C"/>
    <w:rsid w:val="00B21948"/>
    <w:rsid w:val="00B21CDB"/>
    <w:rsid w:val="00B2222D"/>
    <w:rsid w:val="00B22B82"/>
    <w:rsid w:val="00B231E5"/>
    <w:rsid w:val="00B2361B"/>
    <w:rsid w:val="00B238B5"/>
    <w:rsid w:val="00B24FE1"/>
    <w:rsid w:val="00B2678A"/>
    <w:rsid w:val="00B267C0"/>
    <w:rsid w:val="00B26AFA"/>
    <w:rsid w:val="00B26C9B"/>
    <w:rsid w:val="00B27829"/>
    <w:rsid w:val="00B30F5D"/>
    <w:rsid w:val="00B31042"/>
    <w:rsid w:val="00B3130A"/>
    <w:rsid w:val="00B31CFF"/>
    <w:rsid w:val="00B32514"/>
    <w:rsid w:val="00B32FEB"/>
    <w:rsid w:val="00B33711"/>
    <w:rsid w:val="00B338B7"/>
    <w:rsid w:val="00B34AE5"/>
    <w:rsid w:val="00B34DF5"/>
    <w:rsid w:val="00B350A3"/>
    <w:rsid w:val="00B35BB9"/>
    <w:rsid w:val="00B3660A"/>
    <w:rsid w:val="00B36DE2"/>
    <w:rsid w:val="00B3740F"/>
    <w:rsid w:val="00B37C86"/>
    <w:rsid w:val="00B40260"/>
    <w:rsid w:val="00B40781"/>
    <w:rsid w:val="00B40AD1"/>
    <w:rsid w:val="00B41943"/>
    <w:rsid w:val="00B427D3"/>
    <w:rsid w:val="00B42E1C"/>
    <w:rsid w:val="00B43B61"/>
    <w:rsid w:val="00B44096"/>
    <w:rsid w:val="00B4417A"/>
    <w:rsid w:val="00B45B79"/>
    <w:rsid w:val="00B45F8D"/>
    <w:rsid w:val="00B45FBB"/>
    <w:rsid w:val="00B460DD"/>
    <w:rsid w:val="00B50158"/>
    <w:rsid w:val="00B50CD5"/>
    <w:rsid w:val="00B51890"/>
    <w:rsid w:val="00B5191A"/>
    <w:rsid w:val="00B52FD4"/>
    <w:rsid w:val="00B5312A"/>
    <w:rsid w:val="00B53901"/>
    <w:rsid w:val="00B54B56"/>
    <w:rsid w:val="00B54F37"/>
    <w:rsid w:val="00B54F7B"/>
    <w:rsid w:val="00B55871"/>
    <w:rsid w:val="00B567D8"/>
    <w:rsid w:val="00B56E3E"/>
    <w:rsid w:val="00B5770E"/>
    <w:rsid w:val="00B61C68"/>
    <w:rsid w:val="00B61D86"/>
    <w:rsid w:val="00B623DE"/>
    <w:rsid w:val="00B62515"/>
    <w:rsid w:val="00B633DD"/>
    <w:rsid w:val="00B63D49"/>
    <w:rsid w:val="00B64803"/>
    <w:rsid w:val="00B64B16"/>
    <w:rsid w:val="00B65CD6"/>
    <w:rsid w:val="00B65E68"/>
    <w:rsid w:val="00B66285"/>
    <w:rsid w:val="00B6730F"/>
    <w:rsid w:val="00B6733B"/>
    <w:rsid w:val="00B67DCA"/>
    <w:rsid w:val="00B67FE2"/>
    <w:rsid w:val="00B7035E"/>
    <w:rsid w:val="00B71744"/>
    <w:rsid w:val="00B71AB3"/>
    <w:rsid w:val="00B71C4E"/>
    <w:rsid w:val="00B71F90"/>
    <w:rsid w:val="00B72C2C"/>
    <w:rsid w:val="00B72E76"/>
    <w:rsid w:val="00B74BE2"/>
    <w:rsid w:val="00B75FDE"/>
    <w:rsid w:val="00B761CB"/>
    <w:rsid w:val="00B7672C"/>
    <w:rsid w:val="00B768EC"/>
    <w:rsid w:val="00B76A64"/>
    <w:rsid w:val="00B80BAE"/>
    <w:rsid w:val="00B80FB9"/>
    <w:rsid w:val="00B814D1"/>
    <w:rsid w:val="00B8174C"/>
    <w:rsid w:val="00B825C0"/>
    <w:rsid w:val="00B8260B"/>
    <w:rsid w:val="00B826D0"/>
    <w:rsid w:val="00B82B52"/>
    <w:rsid w:val="00B847A4"/>
    <w:rsid w:val="00B84A02"/>
    <w:rsid w:val="00B8532D"/>
    <w:rsid w:val="00B85F9B"/>
    <w:rsid w:val="00B8667E"/>
    <w:rsid w:val="00B86C63"/>
    <w:rsid w:val="00B9008A"/>
    <w:rsid w:val="00B910D4"/>
    <w:rsid w:val="00B91318"/>
    <w:rsid w:val="00B91521"/>
    <w:rsid w:val="00B91AA3"/>
    <w:rsid w:val="00B923C7"/>
    <w:rsid w:val="00B92457"/>
    <w:rsid w:val="00B93250"/>
    <w:rsid w:val="00B9409D"/>
    <w:rsid w:val="00B9412D"/>
    <w:rsid w:val="00B942D8"/>
    <w:rsid w:val="00B94826"/>
    <w:rsid w:val="00B94F1E"/>
    <w:rsid w:val="00B952FC"/>
    <w:rsid w:val="00B95E12"/>
    <w:rsid w:val="00B96AE1"/>
    <w:rsid w:val="00B97AE1"/>
    <w:rsid w:val="00BA0F46"/>
    <w:rsid w:val="00BA110C"/>
    <w:rsid w:val="00BA13F6"/>
    <w:rsid w:val="00BA2042"/>
    <w:rsid w:val="00BA20EF"/>
    <w:rsid w:val="00BA47D4"/>
    <w:rsid w:val="00BA5032"/>
    <w:rsid w:val="00BA623F"/>
    <w:rsid w:val="00BA6467"/>
    <w:rsid w:val="00BA6F72"/>
    <w:rsid w:val="00BA7AEF"/>
    <w:rsid w:val="00BB048A"/>
    <w:rsid w:val="00BB0C11"/>
    <w:rsid w:val="00BB1A24"/>
    <w:rsid w:val="00BB1B34"/>
    <w:rsid w:val="00BB2541"/>
    <w:rsid w:val="00BB2834"/>
    <w:rsid w:val="00BB2A6E"/>
    <w:rsid w:val="00BB3224"/>
    <w:rsid w:val="00BB39C6"/>
    <w:rsid w:val="00BB5430"/>
    <w:rsid w:val="00BB582A"/>
    <w:rsid w:val="00BB5AF2"/>
    <w:rsid w:val="00BB5B7B"/>
    <w:rsid w:val="00BB7C00"/>
    <w:rsid w:val="00BB7EEE"/>
    <w:rsid w:val="00BC0007"/>
    <w:rsid w:val="00BC0159"/>
    <w:rsid w:val="00BC0DDE"/>
    <w:rsid w:val="00BC0E8C"/>
    <w:rsid w:val="00BC1965"/>
    <w:rsid w:val="00BC1A1B"/>
    <w:rsid w:val="00BC241F"/>
    <w:rsid w:val="00BC2E5F"/>
    <w:rsid w:val="00BC3550"/>
    <w:rsid w:val="00BC40AD"/>
    <w:rsid w:val="00BC74DE"/>
    <w:rsid w:val="00BC76EC"/>
    <w:rsid w:val="00BD01DD"/>
    <w:rsid w:val="00BD1C75"/>
    <w:rsid w:val="00BD21D7"/>
    <w:rsid w:val="00BD25A8"/>
    <w:rsid w:val="00BD2B96"/>
    <w:rsid w:val="00BD4036"/>
    <w:rsid w:val="00BD4B03"/>
    <w:rsid w:val="00BD4C46"/>
    <w:rsid w:val="00BD4E75"/>
    <w:rsid w:val="00BD511D"/>
    <w:rsid w:val="00BD532C"/>
    <w:rsid w:val="00BD63B9"/>
    <w:rsid w:val="00BD66AF"/>
    <w:rsid w:val="00BD67AD"/>
    <w:rsid w:val="00BD6898"/>
    <w:rsid w:val="00BD6B19"/>
    <w:rsid w:val="00BD6C9E"/>
    <w:rsid w:val="00BD6E48"/>
    <w:rsid w:val="00BD7491"/>
    <w:rsid w:val="00BE0CA3"/>
    <w:rsid w:val="00BE10D4"/>
    <w:rsid w:val="00BE1133"/>
    <w:rsid w:val="00BE158D"/>
    <w:rsid w:val="00BE1EC4"/>
    <w:rsid w:val="00BE3119"/>
    <w:rsid w:val="00BE3421"/>
    <w:rsid w:val="00BE37E1"/>
    <w:rsid w:val="00BE4035"/>
    <w:rsid w:val="00BE53A7"/>
    <w:rsid w:val="00BE5A29"/>
    <w:rsid w:val="00BE5FED"/>
    <w:rsid w:val="00BE610B"/>
    <w:rsid w:val="00BE6365"/>
    <w:rsid w:val="00BE64D0"/>
    <w:rsid w:val="00BE6708"/>
    <w:rsid w:val="00BE6F90"/>
    <w:rsid w:val="00BF0A28"/>
    <w:rsid w:val="00BF0B12"/>
    <w:rsid w:val="00BF1A99"/>
    <w:rsid w:val="00BF1EEE"/>
    <w:rsid w:val="00BF2C6B"/>
    <w:rsid w:val="00BF2DD0"/>
    <w:rsid w:val="00BF2FB1"/>
    <w:rsid w:val="00BF3723"/>
    <w:rsid w:val="00BF3C7D"/>
    <w:rsid w:val="00BF3E1F"/>
    <w:rsid w:val="00BF540A"/>
    <w:rsid w:val="00BF614B"/>
    <w:rsid w:val="00BF6800"/>
    <w:rsid w:val="00C00B58"/>
    <w:rsid w:val="00C01602"/>
    <w:rsid w:val="00C01724"/>
    <w:rsid w:val="00C01DE8"/>
    <w:rsid w:val="00C01EED"/>
    <w:rsid w:val="00C03137"/>
    <w:rsid w:val="00C033E9"/>
    <w:rsid w:val="00C03FD3"/>
    <w:rsid w:val="00C0500C"/>
    <w:rsid w:val="00C056DB"/>
    <w:rsid w:val="00C06652"/>
    <w:rsid w:val="00C07CC4"/>
    <w:rsid w:val="00C1066C"/>
    <w:rsid w:val="00C10C44"/>
    <w:rsid w:val="00C10D1F"/>
    <w:rsid w:val="00C10E14"/>
    <w:rsid w:val="00C11E8F"/>
    <w:rsid w:val="00C12D00"/>
    <w:rsid w:val="00C13615"/>
    <w:rsid w:val="00C13BB8"/>
    <w:rsid w:val="00C140F0"/>
    <w:rsid w:val="00C14204"/>
    <w:rsid w:val="00C14346"/>
    <w:rsid w:val="00C14405"/>
    <w:rsid w:val="00C1444B"/>
    <w:rsid w:val="00C15224"/>
    <w:rsid w:val="00C15E86"/>
    <w:rsid w:val="00C164BE"/>
    <w:rsid w:val="00C16850"/>
    <w:rsid w:val="00C16DF1"/>
    <w:rsid w:val="00C16FA5"/>
    <w:rsid w:val="00C174D8"/>
    <w:rsid w:val="00C201FB"/>
    <w:rsid w:val="00C20549"/>
    <w:rsid w:val="00C21687"/>
    <w:rsid w:val="00C216CC"/>
    <w:rsid w:val="00C21BCB"/>
    <w:rsid w:val="00C21E0D"/>
    <w:rsid w:val="00C229FC"/>
    <w:rsid w:val="00C22E28"/>
    <w:rsid w:val="00C2385A"/>
    <w:rsid w:val="00C23C1F"/>
    <w:rsid w:val="00C23C2B"/>
    <w:rsid w:val="00C2432F"/>
    <w:rsid w:val="00C245F4"/>
    <w:rsid w:val="00C2477C"/>
    <w:rsid w:val="00C247AC"/>
    <w:rsid w:val="00C248CF"/>
    <w:rsid w:val="00C24BA2"/>
    <w:rsid w:val="00C24EBA"/>
    <w:rsid w:val="00C25300"/>
    <w:rsid w:val="00C25417"/>
    <w:rsid w:val="00C2568A"/>
    <w:rsid w:val="00C25BA5"/>
    <w:rsid w:val="00C25E33"/>
    <w:rsid w:val="00C2662A"/>
    <w:rsid w:val="00C26DB0"/>
    <w:rsid w:val="00C2742C"/>
    <w:rsid w:val="00C276D6"/>
    <w:rsid w:val="00C27A5A"/>
    <w:rsid w:val="00C27FF3"/>
    <w:rsid w:val="00C30589"/>
    <w:rsid w:val="00C308F9"/>
    <w:rsid w:val="00C31713"/>
    <w:rsid w:val="00C31889"/>
    <w:rsid w:val="00C325A3"/>
    <w:rsid w:val="00C32BB4"/>
    <w:rsid w:val="00C331C6"/>
    <w:rsid w:val="00C337AE"/>
    <w:rsid w:val="00C33857"/>
    <w:rsid w:val="00C33BAB"/>
    <w:rsid w:val="00C342AE"/>
    <w:rsid w:val="00C34532"/>
    <w:rsid w:val="00C34B98"/>
    <w:rsid w:val="00C35430"/>
    <w:rsid w:val="00C35821"/>
    <w:rsid w:val="00C35898"/>
    <w:rsid w:val="00C35C7D"/>
    <w:rsid w:val="00C36A87"/>
    <w:rsid w:val="00C36BC5"/>
    <w:rsid w:val="00C37070"/>
    <w:rsid w:val="00C37A7D"/>
    <w:rsid w:val="00C37E73"/>
    <w:rsid w:val="00C40A9D"/>
    <w:rsid w:val="00C40AD2"/>
    <w:rsid w:val="00C40D5F"/>
    <w:rsid w:val="00C411F9"/>
    <w:rsid w:val="00C412DA"/>
    <w:rsid w:val="00C428C7"/>
    <w:rsid w:val="00C4372B"/>
    <w:rsid w:val="00C43780"/>
    <w:rsid w:val="00C437A0"/>
    <w:rsid w:val="00C439A3"/>
    <w:rsid w:val="00C439E4"/>
    <w:rsid w:val="00C441F8"/>
    <w:rsid w:val="00C45F8D"/>
    <w:rsid w:val="00C4691C"/>
    <w:rsid w:val="00C47C18"/>
    <w:rsid w:val="00C47F9B"/>
    <w:rsid w:val="00C50610"/>
    <w:rsid w:val="00C50AF9"/>
    <w:rsid w:val="00C5228D"/>
    <w:rsid w:val="00C526CC"/>
    <w:rsid w:val="00C52A2C"/>
    <w:rsid w:val="00C552DD"/>
    <w:rsid w:val="00C55308"/>
    <w:rsid w:val="00C55EF3"/>
    <w:rsid w:val="00C56927"/>
    <w:rsid w:val="00C5692E"/>
    <w:rsid w:val="00C569BD"/>
    <w:rsid w:val="00C57776"/>
    <w:rsid w:val="00C57F8E"/>
    <w:rsid w:val="00C6045F"/>
    <w:rsid w:val="00C605D3"/>
    <w:rsid w:val="00C618EA"/>
    <w:rsid w:val="00C621CE"/>
    <w:rsid w:val="00C621F6"/>
    <w:rsid w:val="00C62201"/>
    <w:rsid w:val="00C62FC1"/>
    <w:rsid w:val="00C63CF5"/>
    <w:rsid w:val="00C63FB0"/>
    <w:rsid w:val="00C6408B"/>
    <w:rsid w:val="00C641B1"/>
    <w:rsid w:val="00C648EF"/>
    <w:rsid w:val="00C64E39"/>
    <w:rsid w:val="00C65A32"/>
    <w:rsid w:val="00C65DD2"/>
    <w:rsid w:val="00C66004"/>
    <w:rsid w:val="00C661D9"/>
    <w:rsid w:val="00C662D0"/>
    <w:rsid w:val="00C66976"/>
    <w:rsid w:val="00C66DE2"/>
    <w:rsid w:val="00C66F7B"/>
    <w:rsid w:val="00C6700A"/>
    <w:rsid w:val="00C6727C"/>
    <w:rsid w:val="00C678AF"/>
    <w:rsid w:val="00C67DE6"/>
    <w:rsid w:val="00C70108"/>
    <w:rsid w:val="00C705EA"/>
    <w:rsid w:val="00C70F89"/>
    <w:rsid w:val="00C711E7"/>
    <w:rsid w:val="00C71C97"/>
    <w:rsid w:val="00C72F6C"/>
    <w:rsid w:val="00C730D2"/>
    <w:rsid w:val="00C73578"/>
    <w:rsid w:val="00C73DFF"/>
    <w:rsid w:val="00C73E82"/>
    <w:rsid w:val="00C74104"/>
    <w:rsid w:val="00C74A6F"/>
    <w:rsid w:val="00C74AA0"/>
    <w:rsid w:val="00C74C2D"/>
    <w:rsid w:val="00C75095"/>
    <w:rsid w:val="00C754DA"/>
    <w:rsid w:val="00C759B6"/>
    <w:rsid w:val="00C75BEA"/>
    <w:rsid w:val="00C75E27"/>
    <w:rsid w:val="00C760EA"/>
    <w:rsid w:val="00C762CC"/>
    <w:rsid w:val="00C77298"/>
    <w:rsid w:val="00C7783C"/>
    <w:rsid w:val="00C77C3E"/>
    <w:rsid w:val="00C800E9"/>
    <w:rsid w:val="00C80E73"/>
    <w:rsid w:val="00C81B64"/>
    <w:rsid w:val="00C81C05"/>
    <w:rsid w:val="00C828C1"/>
    <w:rsid w:val="00C82A5F"/>
    <w:rsid w:val="00C830BC"/>
    <w:rsid w:val="00C83177"/>
    <w:rsid w:val="00C8369C"/>
    <w:rsid w:val="00C85FCD"/>
    <w:rsid w:val="00C8662D"/>
    <w:rsid w:val="00C86AE0"/>
    <w:rsid w:val="00C87144"/>
    <w:rsid w:val="00C8776E"/>
    <w:rsid w:val="00C878D5"/>
    <w:rsid w:val="00C9050F"/>
    <w:rsid w:val="00C90F4B"/>
    <w:rsid w:val="00C92969"/>
    <w:rsid w:val="00C92FE1"/>
    <w:rsid w:val="00C9451A"/>
    <w:rsid w:val="00C94B1F"/>
    <w:rsid w:val="00C95065"/>
    <w:rsid w:val="00C9545F"/>
    <w:rsid w:val="00C96062"/>
    <w:rsid w:val="00C9609B"/>
    <w:rsid w:val="00C96828"/>
    <w:rsid w:val="00C9791C"/>
    <w:rsid w:val="00C97FA2"/>
    <w:rsid w:val="00CA01DE"/>
    <w:rsid w:val="00CA083B"/>
    <w:rsid w:val="00CA0888"/>
    <w:rsid w:val="00CA1028"/>
    <w:rsid w:val="00CA1399"/>
    <w:rsid w:val="00CA2012"/>
    <w:rsid w:val="00CA24C4"/>
    <w:rsid w:val="00CA264B"/>
    <w:rsid w:val="00CA32BF"/>
    <w:rsid w:val="00CA345F"/>
    <w:rsid w:val="00CA3735"/>
    <w:rsid w:val="00CA3756"/>
    <w:rsid w:val="00CA3D78"/>
    <w:rsid w:val="00CA4E3E"/>
    <w:rsid w:val="00CA5083"/>
    <w:rsid w:val="00CA5256"/>
    <w:rsid w:val="00CA55AC"/>
    <w:rsid w:val="00CA5E4C"/>
    <w:rsid w:val="00CA624D"/>
    <w:rsid w:val="00CA6809"/>
    <w:rsid w:val="00CA6AF3"/>
    <w:rsid w:val="00CA7F99"/>
    <w:rsid w:val="00CB00CF"/>
    <w:rsid w:val="00CB03D5"/>
    <w:rsid w:val="00CB0BDB"/>
    <w:rsid w:val="00CB1353"/>
    <w:rsid w:val="00CB14E9"/>
    <w:rsid w:val="00CB1B59"/>
    <w:rsid w:val="00CB226F"/>
    <w:rsid w:val="00CB2EB4"/>
    <w:rsid w:val="00CB4A2D"/>
    <w:rsid w:val="00CB4FBB"/>
    <w:rsid w:val="00CB500B"/>
    <w:rsid w:val="00CB68E6"/>
    <w:rsid w:val="00CB6C62"/>
    <w:rsid w:val="00CB6DE3"/>
    <w:rsid w:val="00CB7518"/>
    <w:rsid w:val="00CB78E1"/>
    <w:rsid w:val="00CB7A6A"/>
    <w:rsid w:val="00CB7FE8"/>
    <w:rsid w:val="00CC0569"/>
    <w:rsid w:val="00CC0EAD"/>
    <w:rsid w:val="00CC1594"/>
    <w:rsid w:val="00CC1D05"/>
    <w:rsid w:val="00CC2D11"/>
    <w:rsid w:val="00CC401E"/>
    <w:rsid w:val="00CC4453"/>
    <w:rsid w:val="00CC72BC"/>
    <w:rsid w:val="00CC7415"/>
    <w:rsid w:val="00CC751F"/>
    <w:rsid w:val="00CD00B0"/>
    <w:rsid w:val="00CD036F"/>
    <w:rsid w:val="00CD1619"/>
    <w:rsid w:val="00CD1C73"/>
    <w:rsid w:val="00CD1CDD"/>
    <w:rsid w:val="00CD2487"/>
    <w:rsid w:val="00CD2E73"/>
    <w:rsid w:val="00CD3383"/>
    <w:rsid w:val="00CD3B0B"/>
    <w:rsid w:val="00CD4045"/>
    <w:rsid w:val="00CD43C5"/>
    <w:rsid w:val="00CD4613"/>
    <w:rsid w:val="00CD47B7"/>
    <w:rsid w:val="00CD4F8E"/>
    <w:rsid w:val="00CD53EB"/>
    <w:rsid w:val="00CD5475"/>
    <w:rsid w:val="00CD54A3"/>
    <w:rsid w:val="00CD56CD"/>
    <w:rsid w:val="00CD5D52"/>
    <w:rsid w:val="00CD5E2D"/>
    <w:rsid w:val="00CD6286"/>
    <w:rsid w:val="00CD68F9"/>
    <w:rsid w:val="00CD6E24"/>
    <w:rsid w:val="00CD75E1"/>
    <w:rsid w:val="00CE02F0"/>
    <w:rsid w:val="00CE07DD"/>
    <w:rsid w:val="00CE0853"/>
    <w:rsid w:val="00CE14DB"/>
    <w:rsid w:val="00CE1510"/>
    <w:rsid w:val="00CE1986"/>
    <w:rsid w:val="00CE2155"/>
    <w:rsid w:val="00CE332D"/>
    <w:rsid w:val="00CE3F94"/>
    <w:rsid w:val="00CE49A0"/>
    <w:rsid w:val="00CE50BE"/>
    <w:rsid w:val="00CE5872"/>
    <w:rsid w:val="00CE5A9E"/>
    <w:rsid w:val="00CE639B"/>
    <w:rsid w:val="00CF06BA"/>
    <w:rsid w:val="00CF08BD"/>
    <w:rsid w:val="00CF0E66"/>
    <w:rsid w:val="00CF126C"/>
    <w:rsid w:val="00CF1F20"/>
    <w:rsid w:val="00CF2F76"/>
    <w:rsid w:val="00CF3BC9"/>
    <w:rsid w:val="00CF3C1A"/>
    <w:rsid w:val="00CF46F2"/>
    <w:rsid w:val="00CF4798"/>
    <w:rsid w:val="00CF4F56"/>
    <w:rsid w:val="00CF5256"/>
    <w:rsid w:val="00CF56B0"/>
    <w:rsid w:val="00CF5A03"/>
    <w:rsid w:val="00CF61A6"/>
    <w:rsid w:val="00CF62D0"/>
    <w:rsid w:val="00CF62D2"/>
    <w:rsid w:val="00CF6C24"/>
    <w:rsid w:val="00CF73F6"/>
    <w:rsid w:val="00CF7B6C"/>
    <w:rsid w:val="00D0051A"/>
    <w:rsid w:val="00D005D2"/>
    <w:rsid w:val="00D00E4C"/>
    <w:rsid w:val="00D01D87"/>
    <w:rsid w:val="00D01F8B"/>
    <w:rsid w:val="00D02083"/>
    <w:rsid w:val="00D02EA8"/>
    <w:rsid w:val="00D03EF7"/>
    <w:rsid w:val="00D05A87"/>
    <w:rsid w:val="00D05CAA"/>
    <w:rsid w:val="00D05DFE"/>
    <w:rsid w:val="00D0628B"/>
    <w:rsid w:val="00D0711F"/>
    <w:rsid w:val="00D0749A"/>
    <w:rsid w:val="00D07BAD"/>
    <w:rsid w:val="00D10709"/>
    <w:rsid w:val="00D107DB"/>
    <w:rsid w:val="00D1095F"/>
    <w:rsid w:val="00D113D2"/>
    <w:rsid w:val="00D11E16"/>
    <w:rsid w:val="00D1241B"/>
    <w:rsid w:val="00D1242C"/>
    <w:rsid w:val="00D12FAE"/>
    <w:rsid w:val="00D13FE9"/>
    <w:rsid w:val="00D14CD0"/>
    <w:rsid w:val="00D14F91"/>
    <w:rsid w:val="00D15830"/>
    <w:rsid w:val="00D1761E"/>
    <w:rsid w:val="00D17CE2"/>
    <w:rsid w:val="00D17DB2"/>
    <w:rsid w:val="00D21E98"/>
    <w:rsid w:val="00D22BE0"/>
    <w:rsid w:val="00D23D90"/>
    <w:rsid w:val="00D23EA0"/>
    <w:rsid w:val="00D2425C"/>
    <w:rsid w:val="00D2486E"/>
    <w:rsid w:val="00D24D5B"/>
    <w:rsid w:val="00D24EBE"/>
    <w:rsid w:val="00D2513E"/>
    <w:rsid w:val="00D257B7"/>
    <w:rsid w:val="00D26895"/>
    <w:rsid w:val="00D26A92"/>
    <w:rsid w:val="00D26CD8"/>
    <w:rsid w:val="00D26E6D"/>
    <w:rsid w:val="00D27037"/>
    <w:rsid w:val="00D27A26"/>
    <w:rsid w:val="00D302DC"/>
    <w:rsid w:val="00D308E8"/>
    <w:rsid w:val="00D3163A"/>
    <w:rsid w:val="00D3176F"/>
    <w:rsid w:val="00D319EB"/>
    <w:rsid w:val="00D32AFB"/>
    <w:rsid w:val="00D3335D"/>
    <w:rsid w:val="00D33423"/>
    <w:rsid w:val="00D336F6"/>
    <w:rsid w:val="00D33C37"/>
    <w:rsid w:val="00D34C87"/>
    <w:rsid w:val="00D355BD"/>
    <w:rsid w:val="00D36A02"/>
    <w:rsid w:val="00D36D29"/>
    <w:rsid w:val="00D4001C"/>
    <w:rsid w:val="00D41DD6"/>
    <w:rsid w:val="00D430AD"/>
    <w:rsid w:val="00D431A4"/>
    <w:rsid w:val="00D43FDC"/>
    <w:rsid w:val="00D4481A"/>
    <w:rsid w:val="00D448E5"/>
    <w:rsid w:val="00D45277"/>
    <w:rsid w:val="00D46BD8"/>
    <w:rsid w:val="00D477FA"/>
    <w:rsid w:val="00D47B2C"/>
    <w:rsid w:val="00D47C43"/>
    <w:rsid w:val="00D50335"/>
    <w:rsid w:val="00D5059E"/>
    <w:rsid w:val="00D505C4"/>
    <w:rsid w:val="00D5080D"/>
    <w:rsid w:val="00D518FB"/>
    <w:rsid w:val="00D51A3F"/>
    <w:rsid w:val="00D52778"/>
    <w:rsid w:val="00D53C97"/>
    <w:rsid w:val="00D55041"/>
    <w:rsid w:val="00D55630"/>
    <w:rsid w:val="00D56AE0"/>
    <w:rsid w:val="00D57581"/>
    <w:rsid w:val="00D576BB"/>
    <w:rsid w:val="00D57F70"/>
    <w:rsid w:val="00D6186B"/>
    <w:rsid w:val="00D61FF2"/>
    <w:rsid w:val="00D62254"/>
    <w:rsid w:val="00D62A85"/>
    <w:rsid w:val="00D63A8F"/>
    <w:rsid w:val="00D64602"/>
    <w:rsid w:val="00D647B8"/>
    <w:rsid w:val="00D649D8"/>
    <w:rsid w:val="00D64B4B"/>
    <w:rsid w:val="00D64F5C"/>
    <w:rsid w:val="00D652AC"/>
    <w:rsid w:val="00D6565B"/>
    <w:rsid w:val="00D66A53"/>
    <w:rsid w:val="00D66A9C"/>
    <w:rsid w:val="00D66B5A"/>
    <w:rsid w:val="00D67727"/>
    <w:rsid w:val="00D70375"/>
    <w:rsid w:val="00D70C79"/>
    <w:rsid w:val="00D722F8"/>
    <w:rsid w:val="00D7305C"/>
    <w:rsid w:val="00D73093"/>
    <w:rsid w:val="00D73314"/>
    <w:rsid w:val="00D739B5"/>
    <w:rsid w:val="00D7403C"/>
    <w:rsid w:val="00D748A9"/>
    <w:rsid w:val="00D758CA"/>
    <w:rsid w:val="00D75D0D"/>
    <w:rsid w:val="00D76599"/>
    <w:rsid w:val="00D76821"/>
    <w:rsid w:val="00D77C46"/>
    <w:rsid w:val="00D80369"/>
    <w:rsid w:val="00D8065A"/>
    <w:rsid w:val="00D81378"/>
    <w:rsid w:val="00D829A7"/>
    <w:rsid w:val="00D83547"/>
    <w:rsid w:val="00D83E45"/>
    <w:rsid w:val="00D83E53"/>
    <w:rsid w:val="00D845B1"/>
    <w:rsid w:val="00D8483B"/>
    <w:rsid w:val="00D84FC1"/>
    <w:rsid w:val="00D851B5"/>
    <w:rsid w:val="00D8530A"/>
    <w:rsid w:val="00D8550F"/>
    <w:rsid w:val="00D85D6B"/>
    <w:rsid w:val="00D86305"/>
    <w:rsid w:val="00D866F7"/>
    <w:rsid w:val="00D86999"/>
    <w:rsid w:val="00D87864"/>
    <w:rsid w:val="00D905C7"/>
    <w:rsid w:val="00D90E95"/>
    <w:rsid w:val="00D912EC"/>
    <w:rsid w:val="00D914D6"/>
    <w:rsid w:val="00D9214A"/>
    <w:rsid w:val="00D92265"/>
    <w:rsid w:val="00D92A8E"/>
    <w:rsid w:val="00D92B23"/>
    <w:rsid w:val="00D92E13"/>
    <w:rsid w:val="00D931D7"/>
    <w:rsid w:val="00D93E03"/>
    <w:rsid w:val="00D93FE1"/>
    <w:rsid w:val="00D942C9"/>
    <w:rsid w:val="00D94C4F"/>
    <w:rsid w:val="00D94E41"/>
    <w:rsid w:val="00D97678"/>
    <w:rsid w:val="00DA00F0"/>
    <w:rsid w:val="00DA071B"/>
    <w:rsid w:val="00DA108D"/>
    <w:rsid w:val="00DA1189"/>
    <w:rsid w:val="00DA1797"/>
    <w:rsid w:val="00DA23ED"/>
    <w:rsid w:val="00DA3031"/>
    <w:rsid w:val="00DA312F"/>
    <w:rsid w:val="00DA39B7"/>
    <w:rsid w:val="00DA3FED"/>
    <w:rsid w:val="00DA459F"/>
    <w:rsid w:val="00DA5DDE"/>
    <w:rsid w:val="00DA683E"/>
    <w:rsid w:val="00DA6F94"/>
    <w:rsid w:val="00DA7E23"/>
    <w:rsid w:val="00DB08C8"/>
    <w:rsid w:val="00DB08DA"/>
    <w:rsid w:val="00DB0992"/>
    <w:rsid w:val="00DB0D55"/>
    <w:rsid w:val="00DB0EB5"/>
    <w:rsid w:val="00DB153F"/>
    <w:rsid w:val="00DB174A"/>
    <w:rsid w:val="00DB2ADE"/>
    <w:rsid w:val="00DB32D9"/>
    <w:rsid w:val="00DB4652"/>
    <w:rsid w:val="00DB4A67"/>
    <w:rsid w:val="00DB4C5E"/>
    <w:rsid w:val="00DB5200"/>
    <w:rsid w:val="00DB5E26"/>
    <w:rsid w:val="00DB68E2"/>
    <w:rsid w:val="00DB691C"/>
    <w:rsid w:val="00DB72DD"/>
    <w:rsid w:val="00DB79D4"/>
    <w:rsid w:val="00DC0696"/>
    <w:rsid w:val="00DC0CB9"/>
    <w:rsid w:val="00DC1E9B"/>
    <w:rsid w:val="00DC2576"/>
    <w:rsid w:val="00DC2735"/>
    <w:rsid w:val="00DC32B1"/>
    <w:rsid w:val="00DC3D0C"/>
    <w:rsid w:val="00DC3E50"/>
    <w:rsid w:val="00DC3EE7"/>
    <w:rsid w:val="00DC46D6"/>
    <w:rsid w:val="00DC5032"/>
    <w:rsid w:val="00DC5E2B"/>
    <w:rsid w:val="00DC5ECE"/>
    <w:rsid w:val="00DC6793"/>
    <w:rsid w:val="00DC7232"/>
    <w:rsid w:val="00DC7715"/>
    <w:rsid w:val="00DC7907"/>
    <w:rsid w:val="00DD12AC"/>
    <w:rsid w:val="00DD134B"/>
    <w:rsid w:val="00DD1411"/>
    <w:rsid w:val="00DD1B82"/>
    <w:rsid w:val="00DD1FFB"/>
    <w:rsid w:val="00DD2F5E"/>
    <w:rsid w:val="00DD324B"/>
    <w:rsid w:val="00DD3799"/>
    <w:rsid w:val="00DD3920"/>
    <w:rsid w:val="00DD397A"/>
    <w:rsid w:val="00DD3F56"/>
    <w:rsid w:val="00DD410F"/>
    <w:rsid w:val="00DD5BBD"/>
    <w:rsid w:val="00DD5BDE"/>
    <w:rsid w:val="00DD5F4A"/>
    <w:rsid w:val="00DD63F8"/>
    <w:rsid w:val="00DD661A"/>
    <w:rsid w:val="00DD6BE3"/>
    <w:rsid w:val="00DD6C7E"/>
    <w:rsid w:val="00DD7366"/>
    <w:rsid w:val="00DD7CDA"/>
    <w:rsid w:val="00DE039C"/>
    <w:rsid w:val="00DE0651"/>
    <w:rsid w:val="00DE11A5"/>
    <w:rsid w:val="00DE18E4"/>
    <w:rsid w:val="00DE1B4B"/>
    <w:rsid w:val="00DE1BD0"/>
    <w:rsid w:val="00DE1BE8"/>
    <w:rsid w:val="00DE2F05"/>
    <w:rsid w:val="00DE2FAC"/>
    <w:rsid w:val="00DE3634"/>
    <w:rsid w:val="00DE3A77"/>
    <w:rsid w:val="00DE3AC7"/>
    <w:rsid w:val="00DE3AFA"/>
    <w:rsid w:val="00DE3B82"/>
    <w:rsid w:val="00DE4919"/>
    <w:rsid w:val="00DE53D5"/>
    <w:rsid w:val="00DE5650"/>
    <w:rsid w:val="00DE5DAB"/>
    <w:rsid w:val="00DE6977"/>
    <w:rsid w:val="00DE6F86"/>
    <w:rsid w:val="00DE70A5"/>
    <w:rsid w:val="00DE7419"/>
    <w:rsid w:val="00DE76B8"/>
    <w:rsid w:val="00DE7F9C"/>
    <w:rsid w:val="00DF068B"/>
    <w:rsid w:val="00DF0E63"/>
    <w:rsid w:val="00DF19D2"/>
    <w:rsid w:val="00DF1DFA"/>
    <w:rsid w:val="00DF276C"/>
    <w:rsid w:val="00DF2AFB"/>
    <w:rsid w:val="00DF2E5F"/>
    <w:rsid w:val="00DF37AE"/>
    <w:rsid w:val="00DF6670"/>
    <w:rsid w:val="00DF6746"/>
    <w:rsid w:val="00DF7E53"/>
    <w:rsid w:val="00E00015"/>
    <w:rsid w:val="00E00962"/>
    <w:rsid w:val="00E009FC"/>
    <w:rsid w:val="00E00AAA"/>
    <w:rsid w:val="00E02AD6"/>
    <w:rsid w:val="00E02ADF"/>
    <w:rsid w:val="00E03285"/>
    <w:rsid w:val="00E032D1"/>
    <w:rsid w:val="00E03A2C"/>
    <w:rsid w:val="00E03D5C"/>
    <w:rsid w:val="00E03F26"/>
    <w:rsid w:val="00E04210"/>
    <w:rsid w:val="00E048B0"/>
    <w:rsid w:val="00E072B3"/>
    <w:rsid w:val="00E072E5"/>
    <w:rsid w:val="00E07EB2"/>
    <w:rsid w:val="00E10E9A"/>
    <w:rsid w:val="00E11022"/>
    <w:rsid w:val="00E111FC"/>
    <w:rsid w:val="00E11418"/>
    <w:rsid w:val="00E133C2"/>
    <w:rsid w:val="00E133D7"/>
    <w:rsid w:val="00E138A7"/>
    <w:rsid w:val="00E142C2"/>
    <w:rsid w:val="00E14A88"/>
    <w:rsid w:val="00E16378"/>
    <w:rsid w:val="00E170C6"/>
    <w:rsid w:val="00E17645"/>
    <w:rsid w:val="00E2104E"/>
    <w:rsid w:val="00E21203"/>
    <w:rsid w:val="00E2138B"/>
    <w:rsid w:val="00E2145F"/>
    <w:rsid w:val="00E219B7"/>
    <w:rsid w:val="00E21A14"/>
    <w:rsid w:val="00E21B52"/>
    <w:rsid w:val="00E21E78"/>
    <w:rsid w:val="00E21FB7"/>
    <w:rsid w:val="00E2272B"/>
    <w:rsid w:val="00E22AF0"/>
    <w:rsid w:val="00E22C3C"/>
    <w:rsid w:val="00E22DC1"/>
    <w:rsid w:val="00E23265"/>
    <w:rsid w:val="00E235A5"/>
    <w:rsid w:val="00E237D8"/>
    <w:rsid w:val="00E250CC"/>
    <w:rsid w:val="00E25C45"/>
    <w:rsid w:val="00E26327"/>
    <w:rsid w:val="00E2736D"/>
    <w:rsid w:val="00E2774C"/>
    <w:rsid w:val="00E2782B"/>
    <w:rsid w:val="00E27974"/>
    <w:rsid w:val="00E27BF9"/>
    <w:rsid w:val="00E27E2B"/>
    <w:rsid w:val="00E30000"/>
    <w:rsid w:val="00E30441"/>
    <w:rsid w:val="00E31745"/>
    <w:rsid w:val="00E317D9"/>
    <w:rsid w:val="00E31C03"/>
    <w:rsid w:val="00E31C72"/>
    <w:rsid w:val="00E3217B"/>
    <w:rsid w:val="00E324DA"/>
    <w:rsid w:val="00E32601"/>
    <w:rsid w:val="00E33B40"/>
    <w:rsid w:val="00E33EE6"/>
    <w:rsid w:val="00E34CDA"/>
    <w:rsid w:val="00E34E1F"/>
    <w:rsid w:val="00E35B3A"/>
    <w:rsid w:val="00E35BA6"/>
    <w:rsid w:val="00E36045"/>
    <w:rsid w:val="00E369D2"/>
    <w:rsid w:val="00E36DF4"/>
    <w:rsid w:val="00E3771A"/>
    <w:rsid w:val="00E3799C"/>
    <w:rsid w:val="00E37A20"/>
    <w:rsid w:val="00E40042"/>
    <w:rsid w:val="00E41440"/>
    <w:rsid w:val="00E4157E"/>
    <w:rsid w:val="00E41A78"/>
    <w:rsid w:val="00E41E4C"/>
    <w:rsid w:val="00E42092"/>
    <w:rsid w:val="00E428DE"/>
    <w:rsid w:val="00E432C6"/>
    <w:rsid w:val="00E43E42"/>
    <w:rsid w:val="00E440D2"/>
    <w:rsid w:val="00E44567"/>
    <w:rsid w:val="00E445B2"/>
    <w:rsid w:val="00E44684"/>
    <w:rsid w:val="00E4514A"/>
    <w:rsid w:val="00E473AC"/>
    <w:rsid w:val="00E475A2"/>
    <w:rsid w:val="00E50B76"/>
    <w:rsid w:val="00E50D06"/>
    <w:rsid w:val="00E51683"/>
    <w:rsid w:val="00E51EA6"/>
    <w:rsid w:val="00E526D0"/>
    <w:rsid w:val="00E52AA2"/>
    <w:rsid w:val="00E53D51"/>
    <w:rsid w:val="00E54866"/>
    <w:rsid w:val="00E55884"/>
    <w:rsid w:val="00E55ABC"/>
    <w:rsid w:val="00E55F69"/>
    <w:rsid w:val="00E5680D"/>
    <w:rsid w:val="00E579BC"/>
    <w:rsid w:val="00E604D9"/>
    <w:rsid w:val="00E61373"/>
    <w:rsid w:val="00E615C8"/>
    <w:rsid w:val="00E628C4"/>
    <w:rsid w:val="00E62B0E"/>
    <w:rsid w:val="00E62C07"/>
    <w:rsid w:val="00E6337E"/>
    <w:rsid w:val="00E6367A"/>
    <w:rsid w:val="00E637AB"/>
    <w:rsid w:val="00E64EEA"/>
    <w:rsid w:val="00E654F7"/>
    <w:rsid w:val="00E6614E"/>
    <w:rsid w:val="00E6707A"/>
    <w:rsid w:val="00E67105"/>
    <w:rsid w:val="00E67BB8"/>
    <w:rsid w:val="00E7025E"/>
    <w:rsid w:val="00E70D41"/>
    <w:rsid w:val="00E721A2"/>
    <w:rsid w:val="00E72CC8"/>
    <w:rsid w:val="00E73A17"/>
    <w:rsid w:val="00E73E27"/>
    <w:rsid w:val="00E745C6"/>
    <w:rsid w:val="00E74BEC"/>
    <w:rsid w:val="00E75A4D"/>
    <w:rsid w:val="00E75D7E"/>
    <w:rsid w:val="00E7783C"/>
    <w:rsid w:val="00E77C62"/>
    <w:rsid w:val="00E77ECC"/>
    <w:rsid w:val="00E77FA1"/>
    <w:rsid w:val="00E8006B"/>
    <w:rsid w:val="00E80535"/>
    <w:rsid w:val="00E81EC0"/>
    <w:rsid w:val="00E83E50"/>
    <w:rsid w:val="00E8433B"/>
    <w:rsid w:val="00E845BE"/>
    <w:rsid w:val="00E84B91"/>
    <w:rsid w:val="00E85921"/>
    <w:rsid w:val="00E87034"/>
    <w:rsid w:val="00E87519"/>
    <w:rsid w:val="00E877E7"/>
    <w:rsid w:val="00E87D8F"/>
    <w:rsid w:val="00E90A25"/>
    <w:rsid w:val="00E912C4"/>
    <w:rsid w:val="00E93C88"/>
    <w:rsid w:val="00E93F1B"/>
    <w:rsid w:val="00E94116"/>
    <w:rsid w:val="00E952B9"/>
    <w:rsid w:val="00E9583E"/>
    <w:rsid w:val="00E9623A"/>
    <w:rsid w:val="00E96E8D"/>
    <w:rsid w:val="00E97B53"/>
    <w:rsid w:val="00EA14FD"/>
    <w:rsid w:val="00EA20BA"/>
    <w:rsid w:val="00EA2258"/>
    <w:rsid w:val="00EA2EDC"/>
    <w:rsid w:val="00EA3058"/>
    <w:rsid w:val="00EA53C6"/>
    <w:rsid w:val="00EA5480"/>
    <w:rsid w:val="00EA69C6"/>
    <w:rsid w:val="00EA69D4"/>
    <w:rsid w:val="00EA717E"/>
    <w:rsid w:val="00EB05E0"/>
    <w:rsid w:val="00EB25C4"/>
    <w:rsid w:val="00EB28DC"/>
    <w:rsid w:val="00EB35EB"/>
    <w:rsid w:val="00EB3668"/>
    <w:rsid w:val="00EB3901"/>
    <w:rsid w:val="00EB4340"/>
    <w:rsid w:val="00EB446F"/>
    <w:rsid w:val="00EB4F52"/>
    <w:rsid w:val="00EB57E0"/>
    <w:rsid w:val="00EB587B"/>
    <w:rsid w:val="00EB5F56"/>
    <w:rsid w:val="00EB609C"/>
    <w:rsid w:val="00EB6442"/>
    <w:rsid w:val="00EB666D"/>
    <w:rsid w:val="00EB7C10"/>
    <w:rsid w:val="00EC0276"/>
    <w:rsid w:val="00EC03C4"/>
    <w:rsid w:val="00EC0702"/>
    <w:rsid w:val="00EC13B5"/>
    <w:rsid w:val="00EC1476"/>
    <w:rsid w:val="00EC181D"/>
    <w:rsid w:val="00EC1B0B"/>
    <w:rsid w:val="00EC1FDA"/>
    <w:rsid w:val="00EC235D"/>
    <w:rsid w:val="00EC3510"/>
    <w:rsid w:val="00EC37CD"/>
    <w:rsid w:val="00EC382A"/>
    <w:rsid w:val="00EC3D34"/>
    <w:rsid w:val="00EC42D6"/>
    <w:rsid w:val="00EC4B08"/>
    <w:rsid w:val="00EC5711"/>
    <w:rsid w:val="00EC57AA"/>
    <w:rsid w:val="00EC57BF"/>
    <w:rsid w:val="00ED000B"/>
    <w:rsid w:val="00ED05C4"/>
    <w:rsid w:val="00ED074D"/>
    <w:rsid w:val="00ED0BDD"/>
    <w:rsid w:val="00ED12E2"/>
    <w:rsid w:val="00ED16E8"/>
    <w:rsid w:val="00ED1A4C"/>
    <w:rsid w:val="00ED23BB"/>
    <w:rsid w:val="00ED246F"/>
    <w:rsid w:val="00ED247A"/>
    <w:rsid w:val="00ED294E"/>
    <w:rsid w:val="00ED2C70"/>
    <w:rsid w:val="00ED2D98"/>
    <w:rsid w:val="00ED34A9"/>
    <w:rsid w:val="00ED34CC"/>
    <w:rsid w:val="00ED3D9B"/>
    <w:rsid w:val="00ED41E5"/>
    <w:rsid w:val="00ED4A55"/>
    <w:rsid w:val="00ED5026"/>
    <w:rsid w:val="00ED7468"/>
    <w:rsid w:val="00ED7574"/>
    <w:rsid w:val="00ED7A22"/>
    <w:rsid w:val="00EE09C3"/>
    <w:rsid w:val="00EE16EF"/>
    <w:rsid w:val="00EE182E"/>
    <w:rsid w:val="00EE2661"/>
    <w:rsid w:val="00EE2920"/>
    <w:rsid w:val="00EE2978"/>
    <w:rsid w:val="00EE332C"/>
    <w:rsid w:val="00EE3D94"/>
    <w:rsid w:val="00EE3E3C"/>
    <w:rsid w:val="00EE6751"/>
    <w:rsid w:val="00EE6E12"/>
    <w:rsid w:val="00EE7272"/>
    <w:rsid w:val="00EE759C"/>
    <w:rsid w:val="00EE7EE0"/>
    <w:rsid w:val="00EE7FD3"/>
    <w:rsid w:val="00EF008F"/>
    <w:rsid w:val="00EF058D"/>
    <w:rsid w:val="00EF0E31"/>
    <w:rsid w:val="00EF12F4"/>
    <w:rsid w:val="00EF14B4"/>
    <w:rsid w:val="00EF1E29"/>
    <w:rsid w:val="00EF23F2"/>
    <w:rsid w:val="00EF25D8"/>
    <w:rsid w:val="00EF2DF2"/>
    <w:rsid w:val="00EF30C9"/>
    <w:rsid w:val="00EF3978"/>
    <w:rsid w:val="00EF3E10"/>
    <w:rsid w:val="00EF406A"/>
    <w:rsid w:val="00EF4239"/>
    <w:rsid w:val="00EF45A6"/>
    <w:rsid w:val="00EF4870"/>
    <w:rsid w:val="00EF5045"/>
    <w:rsid w:val="00EF5764"/>
    <w:rsid w:val="00EF61E1"/>
    <w:rsid w:val="00EF6251"/>
    <w:rsid w:val="00EF66B4"/>
    <w:rsid w:val="00EF7730"/>
    <w:rsid w:val="00EF7ED0"/>
    <w:rsid w:val="00F00B25"/>
    <w:rsid w:val="00F01721"/>
    <w:rsid w:val="00F017B0"/>
    <w:rsid w:val="00F01AB9"/>
    <w:rsid w:val="00F01DA5"/>
    <w:rsid w:val="00F021FC"/>
    <w:rsid w:val="00F023F9"/>
    <w:rsid w:val="00F02B43"/>
    <w:rsid w:val="00F0331B"/>
    <w:rsid w:val="00F03B0F"/>
    <w:rsid w:val="00F03BBC"/>
    <w:rsid w:val="00F0405A"/>
    <w:rsid w:val="00F0485C"/>
    <w:rsid w:val="00F049C6"/>
    <w:rsid w:val="00F055F1"/>
    <w:rsid w:val="00F05C96"/>
    <w:rsid w:val="00F06308"/>
    <w:rsid w:val="00F0660E"/>
    <w:rsid w:val="00F075BA"/>
    <w:rsid w:val="00F10117"/>
    <w:rsid w:val="00F10174"/>
    <w:rsid w:val="00F10391"/>
    <w:rsid w:val="00F11188"/>
    <w:rsid w:val="00F11733"/>
    <w:rsid w:val="00F12779"/>
    <w:rsid w:val="00F12BCE"/>
    <w:rsid w:val="00F12ED1"/>
    <w:rsid w:val="00F1329F"/>
    <w:rsid w:val="00F132B1"/>
    <w:rsid w:val="00F13D8D"/>
    <w:rsid w:val="00F147E0"/>
    <w:rsid w:val="00F157FE"/>
    <w:rsid w:val="00F15E59"/>
    <w:rsid w:val="00F16271"/>
    <w:rsid w:val="00F17324"/>
    <w:rsid w:val="00F17A77"/>
    <w:rsid w:val="00F17F45"/>
    <w:rsid w:val="00F2003D"/>
    <w:rsid w:val="00F20700"/>
    <w:rsid w:val="00F211F4"/>
    <w:rsid w:val="00F21E9B"/>
    <w:rsid w:val="00F2202F"/>
    <w:rsid w:val="00F23A4D"/>
    <w:rsid w:val="00F23D8C"/>
    <w:rsid w:val="00F23E3C"/>
    <w:rsid w:val="00F24695"/>
    <w:rsid w:val="00F2495F"/>
    <w:rsid w:val="00F25131"/>
    <w:rsid w:val="00F26058"/>
    <w:rsid w:val="00F2673B"/>
    <w:rsid w:val="00F272CE"/>
    <w:rsid w:val="00F27422"/>
    <w:rsid w:val="00F274D9"/>
    <w:rsid w:val="00F27990"/>
    <w:rsid w:val="00F27B20"/>
    <w:rsid w:val="00F30B2E"/>
    <w:rsid w:val="00F3110D"/>
    <w:rsid w:val="00F31ABD"/>
    <w:rsid w:val="00F333BE"/>
    <w:rsid w:val="00F33707"/>
    <w:rsid w:val="00F33E4C"/>
    <w:rsid w:val="00F340D5"/>
    <w:rsid w:val="00F34949"/>
    <w:rsid w:val="00F3582C"/>
    <w:rsid w:val="00F35A2F"/>
    <w:rsid w:val="00F35AFD"/>
    <w:rsid w:val="00F35E9C"/>
    <w:rsid w:val="00F366AC"/>
    <w:rsid w:val="00F366BC"/>
    <w:rsid w:val="00F3672B"/>
    <w:rsid w:val="00F37753"/>
    <w:rsid w:val="00F37AA9"/>
    <w:rsid w:val="00F404EA"/>
    <w:rsid w:val="00F40BD9"/>
    <w:rsid w:val="00F40D93"/>
    <w:rsid w:val="00F40F36"/>
    <w:rsid w:val="00F40FFF"/>
    <w:rsid w:val="00F410F6"/>
    <w:rsid w:val="00F41655"/>
    <w:rsid w:val="00F41847"/>
    <w:rsid w:val="00F41CCE"/>
    <w:rsid w:val="00F41E32"/>
    <w:rsid w:val="00F422D0"/>
    <w:rsid w:val="00F43340"/>
    <w:rsid w:val="00F44BD5"/>
    <w:rsid w:val="00F44EFE"/>
    <w:rsid w:val="00F451A7"/>
    <w:rsid w:val="00F45C24"/>
    <w:rsid w:val="00F4604F"/>
    <w:rsid w:val="00F46EF0"/>
    <w:rsid w:val="00F5040F"/>
    <w:rsid w:val="00F50AFF"/>
    <w:rsid w:val="00F51C01"/>
    <w:rsid w:val="00F52D7C"/>
    <w:rsid w:val="00F52EFA"/>
    <w:rsid w:val="00F52F8E"/>
    <w:rsid w:val="00F53065"/>
    <w:rsid w:val="00F531A3"/>
    <w:rsid w:val="00F540DC"/>
    <w:rsid w:val="00F545D3"/>
    <w:rsid w:val="00F5597F"/>
    <w:rsid w:val="00F55FF0"/>
    <w:rsid w:val="00F56287"/>
    <w:rsid w:val="00F564AD"/>
    <w:rsid w:val="00F56F94"/>
    <w:rsid w:val="00F57B56"/>
    <w:rsid w:val="00F57FC2"/>
    <w:rsid w:val="00F605EE"/>
    <w:rsid w:val="00F61C56"/>
    <w:rsid w:val="00F623E4"/>
    <w:rsid w:val="00F62E4F"/>
    <w:rsid w:val="00F63D79"/>
    <w:rsid w:val="00F64EFA"/>
    <w:rsid w:val="00F6510C"/>
    <w:rsid w:val="00F654DD"/>
    <w:rsid w:val="00F65F65"/>
    <w:rsid w:val="00F6640E"/>
    <w:rsid w:val="00F67F2B"/>
    <w:rsid w:val="00F70BAF"/>
    <w:rsid w:val="00F70FBD"/>
    <w:rsid w:val="00F712BC"/>
    <w:rsid w:val="00F712F8"/>
    <w:rsid w:val="00F7186C"/>
    <w:rsid w:val="00F71C77"/>
    <w:rsid w:val="00F71EC7"/>
    <w:rsid w:val="00F720E7"/>
    <w:rsid w:val="00F721E8"/>
    <w:rsid w:val="00F724F4"/>
    <w:rsid w:val="00F7334C"/>
    <w:rsid w:val="00F73D1B"/>
    <w:rsid w:val="00F73F7A"/>
    <w:rsid w:val="00F749F7"/>
    <w:rsid w:val="00F74F1E"/>
    <w:rsid w:val="00F755C8"/>
    <w:rsid w:val="00F756C0"/>
    <w:rsid w:val="00F75756"/>
    <w:rsid w:val="00F769A1"/>
    <w:rsid w:val="00F7730A"/>
    <w:rsid w:val="00F81F71"/>
    <w:rsid w:val="00F830CD"/>
    <w:rsid w:val="00F83ACD"/>
    <w:rsid w:val="00F83CDB"/>
    <w:rsid w:val="00F83E4A"/>
    <w:rsid w:val="00F8440A"/>
    <w:rsid w:val="00F8471F"/>
    <w:rsid w:val="00F84929"/>
    <w:rsid w:val="00F84EE6"/>
    <w:rsid w:val="00F85453"/>
    <w:rsid w:val="00F85D0F"/>
    <w:rsid w:val="00F86142"/>
    <w:rsid w:val="00F87B6E"/>
    <w:rsid w:val="00F87F99"/>
    <w:rsid w:val="00F906C8"/>
    <w:rsid w:val="00F9094A"/>
    <w:rsid w:val="00F9118B"/>
    <w:rsid w:val="00F912AD"/>
    <w:rsid w:val="00F912F3"/>
    <w:rsid w:val="00F9163A"/>
    <w:rsid w:val="00F9174C"/>
    <w:rsid w:val="00F91BD0"/>
    <w:rsid w:val="00F9237C"/>
    <w:rsid w:val="00F92658"/>
    <w:rsid w:val="00F926BF"/>
    <w:rsid w:val="00F9303F"/>
    <w:rsid w:val="00F93106"/>
    <w:rsid w:val="00F93348"/>
    <w:rsid w:val="00F9357D"/>
    <w:rsid w:val="00F94A13"/>
    <w:rsid w:val="00F95960"/>
    <w:rsid w:val="00F95C47"/>
    <w:rsid w:val="00F95F11"/>
    <w:rsid w:val="00FA03AD"/>
    <w:rsid w:val="00FA06B9"/>
    <w:rsid w:val="00FA0D1A"/>
    <w:rsid w:val="00FA1FD6"/>
    <w:rsid w:val="00FA26E1"/>
    <w:rsid w:val="00FA27F2"/>
    <w:rsid w:val="00FA2DE0"/>
    <w:rsid w:val="00FA323D"/>
    <w:rsid w:val="00FA3678"/>
    <w:rsid w:val="00FA409D"/>
    <w:rsid w:val="00FA4948"/>
    <w:rsid w:val="00FA4E9E"/>
    <w:rsid w:val="00FA4EDC"/>
    <w:rsid w:val="00FA4F58"/>
    <w:rsid w:val="00FA5A85"/>
    <w:rsid w:val="00FA6D85"/>
    <w:rsid w:val="00FA7AC4"/>
    <w:rsid w:val="00FB0D56"/>
    <w:rsid w:val="00FB0DD9"/>
    <w:rsid w:val="00FB1A6A"/>
    <w:rsid w:val="00FB38FB"/>
    <w:rsid w:val="00FB46D7"/>
    <w:rsid w:val="00FB4B81"/>
    <w:rsid w:val="00FB535C"/>
    <w:rsid w:val="00FB6A03"/>
    <w:rsid w:val="00FB73F9"/>
    <w:rsid w:val="00FB77FB"/>
    <w:rsid w:val="00FB7A80"/>
    <w:rsid w:val="00FC04A3"/>
    <w:rsid w:val="00FC1569"/>
    <w:rsid w:val="00FC16F7"/>
    <w:rsid w:val="00FC1B29"/>
    <w:rsid w:val="00FC2158"/>
    <w:rsid w:val="00FC23FF"/>
    <w:rsid w:val="00FC2AF7"/>
    <w:rsid w:val="00FC2E02"/>
    <w:rsid w:val="00FC32BB"/>
    <w:rsid w:val="00FC3648"/>
    <w:rsid w:val="00FC4932"/>
    <w:rsid w:val="00FC4DC4"/>
    <w:rsid w:val="00FC544C"/>
    <w:rsid w:val="00FC57E6"/>
    <w:rsid w:val="00FC5A01"/>
    <w:rsid w:val="00FC5B94"/>
    <w:rsid w:val="00FC65B9"/>
    <w:rsid w:val="00FC72C4"/>
    <w:rsid w:val="00FD034C"/>
    <w:rsid w:val="00FD043E"/>
    <w:rsid w:val="00FD1638"/>
    <w:rsid w:val="00FD1775"/>
    <w:rsid w:val="00FD1856"/>
    <w:rsid w:val="00FD2210"/>
    <w:rsid w:val="00FD230C"/>
    <w:rsid w:val="00FD26E1"/>
    <w:rsid w:val="00FD3C92"/>
    <w:rsid w:val="00FD40D1"/>
    <w:rsid w:val="00FD47B0"/>
    <w:rsid w:val="00FD52E0"/>
    <w:rsid w:val="00FD570C"/>
    <w:rsid w:val="00FD5F68"/>
    <w:rsid w:val="00FD65E7"/>
    <w:rsid w:val="00FD73DC"/>
    <w:rsid w:val="00FD7993"/>
    <w:rsid w:val="00FD7FA2"/>
    <w:rsid w:val="00FE0600"/>
    <w:rsid w:val="00FE0A57"/>
    <w:rsid w:val="00FE16BA"/>
    <w:rsid w:val="00FE267D"/>
    <w:rsid w:val="00FE275B"/>
    <w:rsid w:val="00FE2FDF"/>
    <w:rsid w:val="00FE33E0"/>
    <w:rsid w:val="00FE36C3"/>
    <w:rsid w:val="00FE3887"/>
    <w:rsid w:val="00FE4ADD"/>
    <w:rsid w:val="00FE5200"/>
    <w:rsid w:val="00FE5DB7"/>
    <w:rsid w:val="00FE5E5C"/>
    <w:rsid w:val="00FE5F8A"/>
    <w:rsid w:val="00FE635F"/>
    <w:rsid w:val="00FE6598"/>
    <w:rsid w:val="00FE6B8B"/>
    <w:rsid w:val="00FE7190"/>
    <w:rsid w:val="00FF1645"/>
    <w:rsid w:val="00FF23AC"/>
    <w:rsid w:val="00FF2530"/>
    <w:rsid w:val="00FF2CB1"/>
    <w:rsid w:val="00FF2F1C"/>
    <w:rsid w:val="00FF30FE"/>
    <w:rsid w:val="00FF3ABA"/>
    <w:rsid w:val="00FF3DC3"/>
    <w:rsid w:val="00FF4115"/>
    <w:rsid w:val="00FF4514"/>
    <w:rsid w:val="00FF4E37"/>
    <w:rsid w:val="00FF63BE"/>
    <w:rsid w:val="00FF6743"/>
    <w:rsid w:val="00FF6932"/>
    <w:rsid w:val="00FF6F61"/>
    <w:rsid w:val="00FF72CE"/>
    <w:rsid w:val="00FF7A70"/>
    <w:rsid w:val="00FF7FFD"/>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44655212"/>
  <w15:chartTrackingRefBased/>
  <w15:docId w15:val="{3182CF46-8B62-4364-91CB-494185E3B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verText">
    <w:name w:val="CoverText"/>
    <w:basedOn w:val="Normal"/>
    <w:pPr>
      <w:jc w:val="right"/>
    </w:pPr>
    <w:rPr>
      <w:szCs w:val="20"/>
      <w:u w:val="single"/>
    </w:rPr>
  </w:style>
  <w:style w:type="paragraph" w:customStyle="1" w:styleId="CoverMain">
    <w:name w:val="CoverMain"/>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pPr>
    <w:rPr>
      <w:b/>
      <w:spacing w:val="-3"/>
      <w:szCs w:val="20"/>
      <w:u w:val="single"/>
    </w:rPr>
  </w:style>
  <w:style w:type="paragraph" w:styleId="Header">
    <w:name w:val="header"/>
    <w:basedOn w:val="Normal"/>
    <w:pPr>
      <w:tabs>
        <w:tab w:val="center" w:pos="4153"/>
        <w:tab w:val="right" w:pos="8306"/>
      </w:tabs>
    </w:pPr>
    <w:rPr>
      <w:rFonts w:ascii="Univers (W1)" w:hAnsi="Univers (W1)"/>
      <w:szCs w:val="20"/>
    </w:rPr>
  </w:style>
  <w:style w:type="paragraph" w:styleId="Footer">
    <w:name w:val="footer"/>
    <w:basedOn w:val="Normal"/>
    <w:pPr>
      <w:tabs>
        <w:tab w:val="center" w:pos="4153"/>
        <w:tab w:val="right" w:pos="8306"/>
      </w:tabs>
    </w:pPr>
    <w:rPr>
      <w:rFonts w:ascii="Univers (W1)" w:hAnsi="Univers (W1)"/>
      <w:szCs w:val="20"/>
    </w:rPr>
  </w:style>
  <w:style w:type="character" w:styleId="PageNumber">
    <w:name w:val="page number"/>
    <w:rPr>
      <w:sz w:val="20"/>
    </w:rPr>
  </w:style>
  <w:style w:type="paragraph" w:customStyle="1" w:styleId="CoverDesc">
    <w:name w:val="CoverDesc"/>
    <w:basedOn w:val="Normal"/>
    <w:pPr>
      <w:jc w:val="center"/>
    </w:pPr>
    <w:rPr>
      <w:b/>
      <w:sz w:val="36"/>
      <w:szCs w:val="20"/>
    </w:rPr>
  </w:style>
  <w:style w:type="paragraph" w:customStyle="1" w:styleId="ParaHeading">
    <w:name w:val="ParaHeading"/>
    <w:basedOn w:val="Normal"/>
    <w:next w:val="ParaLevel1"/>
    <w:pPr>
      <w:keepNext/>
      <w:spacing w:before="240" w:after="240"/>
    </w:pPr>
    <w:rPr>
      <w:szCs w:val="20"/>
    </w:rPr>
  </w:style>
  <w:style w:type="paragraph" w:customStyle="1" w:styleId="ParaLevel1">
    <w:name w:val="ParaLevel1"/>
    <w:basedOn w:val="Normal"/>
    <w:pPr>
      <w:numPr>
        <w:numId w:val="1"/>
      </w:numPr>
      <w:suppressAutoHyphens/>
      <w:spacing w:before="240" w:after="240"/>
      <w:jc w:val="both"/>
      <w:outlineLvl w:val="0"/>
    </w:pPr>
    <w:rPr>
      <w:szCs w:val="20"/>
    </w:rPr>
  </w:style>
  <w:style w:type="paragraph" w:customStyle="1" w:styleId="ParaLevel2">
    <w:name w:val="ParaLevel2"/>
    <w:basedOn w:val="Normal"/>
    <w:pPr>
      <w:numPr>
        <w:ilvl w:val="1"/>
        <w:numId w:val="2"/>
      </w:numPr>
      <w:suppressAutoHyphens/>
      <w:spacing w:before="240" w:after="240"/>
      <w:jc w:val="both"/>
      <w:outlineLvl w:val="1"/>
    </w:pPr>
    <w:rPr>
      <w:szCs w:val="20"/>
    </w:rPr>
  </w:style>
  <w:style w:type="paragraph" w:customStyle="1" w:styleId="ParaLevel3">
    <w:name w:val="ParaLevel3"/>
    <w:basedOn w:val="Normal"/>
    <w:pPr>
      <w:numPr>
        <w:ilvl w:val="2"/>
        <w:numId w:val="3"/>
      </w:numPr>
      <w:suppressAutoHyphens/>
      <w:spacing w:before="240" w:after="240"/>
      <w:jc w:val="both"/>
      <w:outlineLvl w:val="2"/>
    </w:pPr>
    <w:rPr>
      <w:szCs w:val="20"/>
    </w:rPr>
  </w:style>
  <w:style w:type="paragraph" w:customStyle="1" w:styleId="ParaLevel4">
    <w:name w:val="ParaLevel4"/>
    <w:basedOn w:val="Normal"/>
    <w:pPr>
      <w:numPr>
        <w:ilvl w:val="3"/>
        <w:numId w:val="4"/>
      </w:numPr>
      <w:suppressAutoHyphens/>
      <w:spacing w:before="240" w:after="240"/>
      <w:jc w:val="both"/>
      <w:outlineLvl w:val="3"/>
    </w:pPr>
    <w:rPr>
      <w:szCs w:val="20"/>
    </w:rPr>
  </w:style>
  <w:style w:type="paragraph" w:customStyle="1" w:styleId="ParaLevel5">
    <w:name w:val="ParaLevel5"/>
    <w:basedOn w:val="Normal"/>
    <w:pPr>
      <w:numPr>
        <w:ilvl w:val="4"/>
        <w:numId w:val="5"/>
      </w:numPr>
      <w:suppressAutoHyphens/>
      <w:spacing w:before="240" w:after="240"/>
      <w:jc w:val="both"/>
      <w:outlineLvl w:val="4"/>
    </w:pPr>
    <w:rPr>
      <w:szCs w:val="20"/>
    </w:rPr>
  </w:style>
  <w:style w:type="paragraph" w:customStyle="1" w:styleId="ParaLevel6">
    <w:name w:val="ParaLevel6"/>
    <w:basedOn w:val="Normal"/>
    <w:pPr>
      <w:numPr>
        <w:ilvl w:val="5"/>
        <w:numId w:val="6"/>
      </w:numPr>
      <w:suppressAutoHyphens/>
      <w:spacing w:before="240" w:after="240"/>
      <w:jc w:val="both"/>
      <w:outlineLvl w:val="5"/>
    </w:pPr>
    <w:rPr>
      <w:szCs w:val="20"/>
    </w:rPr>
  </w:style>
  <w:style w:type="paragraph" w:customStyle="1" w:styleId="ParaLevel7">
    <w:name w:val="ParaLevel7"/>
    <w:basedOn w:val="Normal"/>
    <w:pPr>
      <w:numPr>
        <w:ilvl w:val="6"/>
        <w:numId w:val="7"/>
      </w:numPr>
      <w:suppressAutoHyphens/>
      <w:spacing w:before="240" w:after="240"/>
      <w:jc w:val="both"/>
      <w:outlineLvl w:val="6"/>
    </w:pPr>
    <w:rPr>
      <w:szCs w:val="20"/>
    </w:rPr>
  </w:style>
  <w:style w:type="paragraph" w:customStyle="1" w:styleId="ParaLevel8">
    <w:name w:val="ParaLevel8"/>
    <w:basedOn w:val="Normal"/>
    <w:pPr>
      <w:numPr>
        <w:ilvl w:val="7"/>
        <w:numId w:val="8"/>
      </w:numPr>
      <w:suppressAutoHyphens/>
      <w:spacing w:before="240" w:after="240"/>
      <w:jc w:val="both"/>
      <w:outlineLvl w:val="7"/>
    </w:pPr>
    <w:rPr>
      <w:szCs w:val="20"/>
    </w:rPr>
  </w:style>
  <w:style w:type="paragraph" w:customStyle="1" w:styleId="ParaLevel9">
    <w:name w:val="ParaLevel9"/>
    <w:basedOn w:val="Normal"/>
    <w:pPr>
      <w:numPr>
        <w:ilvl w:val="8"/>
        <w:numId w:val="9"/>
      </w:numPr>
      <w:suppressAutoHyphens/>
      <w:spacing w:before="240" w:after="240"/>
      <w:jc w:val="both"/>
      <w:outlineLvl w:val="8"/>
    </w:pPr>
    <w:rPr>
      <w:szCs w:val="20"/>
    </w:rPr>
  </w:style>
  <w:style w:type="paragraph" w:customStyle="1" w:styleId="ParaNoNumber">
    <w:name w:val="ParaNoNumber"/>
    <w:basedOn w:val="Normal"/>
    <w:next w:val="Heading1"/>
    <w:pPr>
      <w:spacing w:before="240" w:after="240"/>
      <w:jc w:val="both"/>
    </w:pPr>
    <w:rPr>
      <w:szCs w:val="20"/>
    </w:rPr>
  </w:style>
  <w:style w:type="paragraph" w:styleId="Quote">
    <w:name w:val="Quote"/>
    <w:basedOn w:val="Normal"/>
    <w:next w:val="ParaLevel1"/>
    <w:qFormat/>
    <w:pPr>
      <w:spacing w:after="240"/>
      <w:ind w:left="1440" w:right="1440"/>
      <w:jc w:val="both"/>
    </w:pPr>
    <w:rPr>
      <w:szCs w:val="20"/>
    </w:rPr>
  </w:style>
  <w:style w:type="paragraph" w:styleId="Title">
    <w:name w:val="Title"/>
    <w:basedOn w:val="Normal"/>
    <w:qFormat/>
    <w:pPr>
      <w:pBdr>
        <w:top w:val="single" w:sz="6" w:space="1" w:color="auto"/>
        <w:left w:val="single" w:sz="6" w:space="1" w:color="auto"/>
        <w:bottom w:val="single" w:sz="6" w:space="1" w:color="auto"/>
        <w:right w:val="single" w:sz="6" w:space="1" w:color="auto"/>
      </w:pBdr>
      <w:jc w:val="center"/>
    </w:pPr>
    <w:rPr>
      <w:b/>
      <w:sz w:val="20"/>
    </w:rPr>
  </w:style>
  <w:style w:type="paragraph" w:customStyle="1" w:styleId="eMailBlock">
    <w:name w:val="eMailBlock"/>
    <w:basedOn w:val="Title"/>
    <w:rPr>
      <w:sz w:val="26"/>
    </w:rPr>
  </w:style>
  <w:style w:type="character" w:styleId="Hyperlink">
    <w:name w:val="Hyperlink"/>
    <w:rsid w:val="00E133D7"/>
    <w:rPr>
      <w:color w:val="0563C1"/>
      <w:u w:val="single"/>
    </w:rPr>
  </w:style>
  <w:style w:type="character" w:styleId="UnresolvedMention">
    <w:name w:val="Unresolved Mention"/>
    <w:uiPriority w:val="99"/>
    <w:semiHidden/>
    <w:unhideWhenUsed/>
    <w:rsid w:val="00E133D7"/>
    <w:rPr>
      <w:color w:val="605E5C"/>
      <w:shd w:val="clear" w:color="auto" w:fill="E1DFDD"/>
    </w:rPr>
  </w:style>
  <w:style w:type="paragraph" w:styleId="NormalWeb">
    <w:name w:val="Normal (Web)"/>
    <w:basedOn w:val="Normal"/>
    <w:uiPriority w:val="99"/>
    <w:unhideWhenUsed/>
    <w:rsid w:val="00126CAA"/>
    <w:pPr>
      <w:spacing w:before="100" w:beforeAutospacing="1" w:after="100" w:afterAutospacing="1"/>
    </w:pPr>
    <w:rPr>
      <w:lang w:eastAsia="en-GB"/>
    </w:rPr>
  </w:style>
  <w:style w:type="paragraph" w:styleId="FootnoteText">
    <w:name w:val="footnote text"/>
    <w:basedOn w:val="Normal"/>
    <w:link w:val="FootnoteTextChar"/>
    <w:rsid w:val="006008A2"/>
    <w:rPr>
      <w:sz w:val="20"/>
      <w:szCs w:val="20"/>
    </w:rPr>
  </w:style>
  <w:style w:type="character" w:customStyle="1" w:styleId="FootnoteTextChar">
    <w:name w:val="Footnote Text Char"/>
    <w:link w:val="FootnoteText"/>
    <w:rsid w:val="006008A2"/>
    <w:rPr>
      <w:lang w:eastAsia="en-US"/>
    </w:rPr>
  </w:style>
  <w:style w:type="paragraph" w:styleId="ListParagraph">
    <w:name w:val="List Paragraph"/>
    <w:basedOn w:val="Normal"/>
    <w:uiPriority w:val="34"/>
    <w:qFormat/>
    <w:rsid w:val="006008A2"/>
    <w:pPr>
      <w:ind w:left="720"/>
    </w:pPr>
  </w:style>
  <w:style w:type="character" w:styleId="FootnoteReference">
    <w:name w:val="footnote reference"/>
    <w:uiPriority w:val="99"/>
    <w:unhideWhenUsed/>
    <w:rsid w:val="006008A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086213">
      <w:bodyDiv w:val="1"/>
      <w:marLeft w:val="0"/>
      <w:marRight w:val="0"/>
      <w:marTop w:val="0"/>
      <w:marBottom w:val="0"/>
      <w:divBdr>
        <w:top w:val="none" w:sz="0" w:space="0" w:color="auto"/>
        <w:left w:val="none" w:sz="0" w:space="0" w:color="auto"/>
        <w:bottom w:val="none" w:sz="0" w:space="0" w:color="auto"/>
        <w:right w:val="none" w:sz="0" w:space="0" w:color="auto"/>
      </w:divBdr>
    </w:div>
    <w:div w:id="19551791">
      <w:bodyDiv w:val="1"/>
      <w:marLeft w:val="0"/>
      <w:marRight w:val="0"/>
      <w:marTop w:val="0"/>
      <w:marBottom w:val="0"/>
      <w:divBdr>
        <w:top w:val="none" w:sz="0" w:space="0" w:color="auto"/>
        <w:left w:val="none" w:sz="0" w:space="0" w:color="auto"/>
        <w:bottom w:val="none" w:sz="0" w:space="0" w:color="auto"/>
        <w:right w:val="none" w:sz="0" w:space="0" w:color="auto"/>
      </w:divBdr>
      <w:divsChild>
        <w:div w:id="1960380386">
          <w:marLeft w:val="0"/>
          <w:marRight w:val="0"/>
          <w:marTop w:val="0"/>
          <w:marBottom w:val="0"/>
          <w:divBdr>
            <w:top w:val="none" w:sz="0" w:space="0" w:color="auto"/>
            <w:left w:val="none" w:sz="0" w:space="0" w:color="auto"/>
            <w:bottom w:val="none" w:sz="0" w:space="0" w:color="auto"/>
            <w:right w:val="none" w:sz="0" w:space="0" w:color="auto"/>
          </w:divBdr>
          <w:divsChild>
            <w:div w:id="144055371">
              <w:marLeft w:val="0"/>
              <w:marRight w:val="0"/>
              <w:marTop w:val="0"/>
              <w:marBottom w:val="0"/>
              <w:divBdr>
                <w:top w:val="none" w:sz="0" w:space="0" w:color="auto"/>
                <w:left w:val="none" w:sz="0" w:space="0" w:color="auto"/>
                <w:bottom w:val="none" w:sz="0" w:space="0" w:color="auto"/>
                <w:right w:val="none" w:sz="0" w:space="0" w:color="auto"/>
              </w:divBdr>
            </w:div>
          </w:divsChild>
        </w:div>
        <w:div w:id="860126498">
          <w:marLeft w:val="0"/>
          <w:marRight w:val="0"/>
          <w:marTop w:val="0"/>
          <w:marBottom w:val="0"/>
          <w:divBdr>
            <w:top w:val="none" w:sz="0" w:space="0" w:color="auto"/>
            <w:left w:val="none" w:sz="0" w:space="0" w:color="auto"/>
            <w:bottom w:val="none" w:sz="0" w:space="0" w:color="auto"/>
            <w:right w:val="none" w:sz="0" w:space="0" w:color="auto"/>
          </w:divBdr>
          <w:divsChild>
            <w:div w:id="63188526">
              <w:marLeft w:val="0"/>
              <w:marRight w:val="0"/>
              <w:marTop w:val="0"/>
              <w:marBottom w:val="0"/>
              <w:divBdr>
                <w:top w:val="none" w:sz="0" w:space="0" w:color="auto"/>
                <w:left w:val="none" w:sz="0" w:space="0" w:color="auto"/>
                <w:bottom w:val="none" w:sz="0" w:space="0" w:color="auto"/>
                <w:right w:val="none" w:sz="0" w:space="0" w:color="auto"/>
              </w:divBdr>
            </w:div>
          </w:divsChild>
        </w:div>
        <w:div w:id="342325917">
          <w:marLeft w:val="0"/>
          <w:marRight w:val="0"/>
          <w:marTop w:val="0"/>
          <w:marBottom w:val="0"/>
          <w:divBdr>
            <w:top w:val="none" w:sz="0" w:space="0" w:color="auto"/>
            <w:left w:val="none" w:sz="0" w:space="0" w:color="auto"/>
            <w:bottom w:val="none" w:sz="0" w:space="0" w:color="auto"/>
            <w:right w:val="none" w:sz="0" w:space="0" w:color="auto"/>
          </w:divBdr>
          <w:divsChild>
            <w:div w:id="551893697">
              <w:marLeft w:val="0"/>
              <w:marRight w:val="0"/>
              <w:marTop w:val="0"/>
              <w:marBottom w:val="0"/>
              <w:divBdr>
                <w:top w:val="none" w:sz="0" w:space="0" w:color="auto"/>
                <w:left w:val="none" w:sz="0" w:space="0" w:color="auto"/>
                <w:bottom w:val="none" w:sz="0" w:space="0" w:color="auto"/>
                <w:right w:val="none" w:sz="0" w:space="0" w:color="auto"/>
              </w:divBdr>
            </w:div>
          </w:divsChild>
        </w:div>
        <w:div w:id="1870364671">
          <w:marLeft w:val="0"/>
          <w:marRight w:val="0"/>
          <w:marTop w:val="0"/>
          <w:marBottom w:val="0"/>
          <w:divBdr>
            <w:top w:val="none" w:sz="0" w:space="0" w:color="auto"/>
            <w:left w:val="none" w:sz="0" w:space="0" w:color="auto"/>
            <w:bottom w:val="none" w:sz="0" w:space="0" w:color="auto"/>
            <w:right w:val="none" w:sz="0" w:space="0" w:color="auto"/>
          </w:divBdr>
          <w:divsChild>
            <w:div w:id="1941140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980435">
      <w:bodyDiv w:val="1"/>
      <w:marLeft w:val="0"/>
      <w:marRight w:val="0"/>
      <w:marTop w:val="0"/>
      <w:marBottom w:val="0"/>
      <w:divBdr>
        <w:top w:val="none" w:sz="0" w:space="0" w:color="auto"/>
        <w:left w:val="none" w:sz="0" w:space="0" w:color="auto"/>
        <w:bottom w:val="none" w:sz="0" w:space="0" w:color="auto"/>
        <w:right w:val="none" w:sz="0" w:space="0" w:color="auto"/>
      </w:divBdr>
    </w:div>
    <w:div w:id="60645196">
      <w:bodyDiv w:val="1"/>
      <w:marLeft w:val="0"/>
      <w:marRight w:val="0"/>
      <w:marTop w:val="0"/>
      <w:marBottom w:val="0"/>
      <w:divBdr>
        <w:top w:val="none" w:sz="0" w:space="0" w:color="auto"/>
        <w:left w:val="none" w:sz="0" w:space="0" w:color="auto"/>
        <w:bottom w:val="none" w:sz="0" w:space="0" w:color="auto"/>
        <w:right w:val="none" w:sz="0" w:space="0" w:color="auto"/>
      </w:divBdr>
    </w:div>
    <w:div w:id="67118617">
      <w:bodyDiv w:val="1"/>
      <w:marLeft w:val="0"/>
      <w:marRight w:val="0"/>
      <w:marTop w:val="0"/>
      <w:marBottom w:val="0"/>
      <w:divBdr>
        <w:top w:val="none" w:sz="0" w:space="0" w:color="auto"/>
        <w:left w:val="none" w:sz="0" w:space="0" w:color="auto"/>
        <w:bottom w:val="none" w:sz="0" w:space="0" w:color="auto"/>
        <w:right w:val="none" w:sz="0" w:space="0" w:color="auto"/>
      </w:divBdr>
    </w:div>
    <w:div w:id="112137591">
      <w:bodyDiv w:val="1"/>
      <w:marLeft w:val="0"/>
      <w:marRight w:val="0"/>
      <w:marTop w:val="0"/>
      <w:marBottom w:val="0"/>
      <w:divBdr>
        <w:top w:val="none" w:sz="0" w:space="0" w:color="auto"/>
        <w:left w:val="none" w:sz="0" w:space="0" w:color="auto"/>
        <w:bottom w:val="none" w:sz="0" w:space="0" w:color="auto"/>
        <w:right w:val="none" w:sz="0" w:space="0" w:color="auto"/>
      </w:divBdr>
    </w:div>
    <w:div w:id="113449963">
      <w:bodyDiv w:val="1"/>
      <w:marLeft w:val="0"/>
      <w:marRight w:val="0"/>
      <w:marTop w:val="0"/>
      <w:marBottom w:val="0"/>
      <w:divBdr>
        <w:top w:val="none" w:sz="0" w:space="0" w:color="auto"/>
        <w:left w:val="none" w:sz="0" w:space="0" w:color="auto"/>
        <w:bottom w:val="none" w:sz="0" w:space="0" w:color="auto"/>
        <w:right w:val="none" w:sz="0" w:space="0" w:color="auto"/>
      </w:divBdr>
    </w:div>
    <w:div w:id="118111878">
      <w:bodyDiv w:val="1"/>
      <w:marLeft w:val="0"/>
      <w:marRight w:val="0"/>
      <w:marTop w:val="0"/>
      <w:marBottom w:val="0"/>
      <w:divBdr>
        <w:top w:val="none" w:sz="0" w:space="0" w:color="auto"/>
        <w:left w:val="none" w:sz="0" w:space="0" w:color="auto"/>
        <w:bottom w:val="none" w:sz="0" w:space="0" w:color="auto"/>
        <w:right w:val="none" w:sz="0" w:space="0" w:color="auto"/>
      </w:divBdr>
    </w:div>
    <w:div w:id="180821282">
      <w:bodyDiv w:val="1"/>
      <w:marLeft w:val="0"/>
      <w:marRight w:val="0"/>
      <w:marTop w:val="0"/>
      <w:marBottom w:val="0"/>
      <w:divBdr>
        <w:top w:val="none" w:sz="0" w:space="0" w:color="auto"/>
        <w:left w:val="none" w:sz="0" w:space="0" w:color="auto"/>
        <w:bottom w:val="none" w:sz="0" w:space="0" w:color="auto"/>
        <w:right w:val="none" w:sz="0" w:space="0" w:color="auto"/>
      </w:divBdr>
    </w:div>
    <w:div w:id="216014135">
      <w:bodyDiv w:val="1"/>
      <w:marLeft w:val="0"/>
      <w:marRight w:val="0"/>
      <w:marTop w:val="0"/>
      <w:marBottom w:val="0"/>
      <w:divBdr>
        <w:top w:val="none" w:sz="0" w:space="0" w:color="auto"/>
        <w:left w:val="none" w:sz="0" w:space="0" w:color="auto"/>
        <w:bottom w:val="none" w:sz="0" w:space="0" w:color="auto"/>
        <w:right w:val="none" w:sz="0" w:space="0" w:color="auto"/>
      </w:divBdr>
    </w:div>
    <w:div w:id="258682486">
      <w:bodyDiv w:val="1"/>
      <w:marLeft w:val="0"/>
      <w:marRight w:val="0"/>
      <w:marTop w:val="0"/>
      <w:marBottom w:val="0"/>
      <w:divBdr>
        <w:top w:val="none" w:sz="0" w:space="0" w:color="auto"/>
        <w:left w:val="none" w:sz="0" w:space="0" w:color="auto"/>
        <w:bottom w:val="none" w:sz="0" w:space="0" w:color="auto"/>
        <w:right w:val="none" w:sz="0" w:space="0" w:color="auto"/>
      </w:divBdr>
    </w:div>
    <w:div w:id="264309372">
      <w:bodyDiv w:val="1"/>
      <w:marLeft w:val="0"/>
      <w:marRight w:val="0"/>
      <w:marTop w:val="0"/>
      <w:marBottom w:val="0"/>
      <w:divBdr>
        <w:top w:val="none" w:sz="0" w:space="0" w:color="auto"/>
        <w:left w:val="none" w:sz="0" w:space="0" w:color="auto"/>
        <w:bottom w:val="none" w:sz="0" w:space="0" w:color="auto"/>
        <w:right w:val="none" w:sz="0" w:space="0" w:color="auto"/>
      </w:divBdr>
      <w:divsChild>
        <w:div w:id="345595265">
          <w:marLeft w:val="0"/>
          <w:marRight w:val="0"/>
          <w:marTop w:val="0"/>
          <w:marBottom w:val="0"/>
          <w:divBdr>
            <w:top w:val="none" w:sz="0" w:space="0" w:color="auto"/>
            <w:left w:val="none" w:sz="0" w:space="0" w:color="auto"/>
            <w:bottom w:val="none" w:sz="0" w:space="0" w:color="auto"/>
            <w:right w:val="none" w:sz="0" w:space="0" w:color="auto"/>
          </w:divBdr>
        </w:div>
        <w:div w:id="805584627">
          <w:marLeft w:val="0"/>
          <w:marRight w:val="0"/>
          <w:marTop w:val="0"/>
          <w:marBottom w:val="0"/>
          <w:divBdr>
            <w:top w:val="none" w:sz="0" w:space="0" w:color="auto"/>
            <w:left w:val="none" w:sz="0" w:space="0" w:color="auto"/>
            <w:bottom w:val="none" w:sz="0" w:space="0" w:color="auto"/>
            <w:right w:val="none" w:sz="0" w:space="0" w:color="auto"/>
          </w:divBdr>
        </w:div>
      </w:divsChild>
    </w:div>
    <w:div w:id="349263822">
      <w:bodyDiv w:val="1"/>
      <w:marLeft w:val="0"/>
      <w:marRight w:val="0"/>
      <w:marTop w:val="0"/>
      <w:marBottom w:val="0"/>
      <w:divBdr>
        <w:top w:val="none" w:sz="0" w:space="0" w:color="auto"/>
        <w:left w:val="none" w:sz="0" w:space="0" w:color="auto"/>
        <w:bottom w:val="none" w:sz="0" w:space="0" w:color="auto"/>
        <w:right w:val="none" w:sz="0" w:space="0" w:color="auto"/>
      </w:divBdr>
      <w:divsChild>
        <w:div w:id="1927373874">
          <w:marLeft w:val="0"/>
          <w:marRight w:val="0"/>
          <w:marTop w:val="0"/>
          <w:marBottom w:val="0"/>
          <w:divBdr>
            <w:top w:val="none" w:sz="0" w:space="0" w:color="auto"/>
            <w:left w:val="none" w:sz="0" w:space="0" w:color="auto"/>
            <w:bottom w:val="none" w:sz="0" w:space="0" w:color="auto"/>
            <w:right w:val="none" w:sz="0" w:space="0" w:color="auto"/>
          </w:divBdr>
        </w:div>
        <w:div w:id="1998456793">
          <w:marLeft w:val="0"/>
          <w:marRight w:val="0"/>
          <w:marTop w:val="0"/>
          <w:marBottom w:val="0"/>
          <w:divBdr>
            <w:top w:val="none" w:sz="0" w:space="0" w:color="auto"/>
            <w:left w:val="none" w:sz="0" w:space="0" w:color="auto"/>
            <w:bottom w:val="none" w:sz="0" w:space="0" w:color="auto"/>
            <w:right w:val="none" w:sz="0" w:space="0" w:color="auto"/>
          </w:divBdr>
        </w:div>
      </w:divsChild>
    </w:div>
    <w:div w:id="402917019">
      <w:bodyDiv w:val="1"/>
      <w:marLeft w:val="0"/>
      <w:marRight w:val="0"/>
      <w:marTop w:val="0"/>
      <w:marBottom w:val="0"/>
      <w:divBdr>
        <w:top w:val="none" w:sz="0" w:space="0" w:color="auto"/>
        <w:left w:val="none" w:sz="0" w:space="0" w:color="auto"/>
        <w:bottom w:val="none" w:sz="0" w:space="0" w:color="auto"/>
        <w:right w:val="none" w:sz="0" w:space="0" w:color="auto"/>
      </w:divBdr>
    </w:div>
    <w:div w:id="424570734">
      <w:bodyDiv w:val="1"/>
      <w:marLeft w:val="0"/>
      <w:marRight w:val="0"/>
      <w:marTop w:val="0"/>
      <w:marBottom w:val="0"/>
      <w:divBdr>
        <w:top w:val="none" w:sz="0" w:space="0" w:color="auto"/>
        <w:left w:val="none" w:sz="0" w:space="0" w:color="auto"/>
        <w:bottom w:val="none" w:sz="0" w:space="0" w:color="auto"/>
        <w:right w:val="none" w:sz="0" w:space="0" w:color="auto"/>
      </w:divBdr>
    </w:div>
    <w:div w:id="433404491">
      <w:bodyDiv w:val="1"/>
      <w:marLeft w:val="0"/>
      <w:marRight w:val="0"/>
      <w:marTop w:val="0"/>
      <w:marBottom w:val="0"/>
      <w:divBdr>
        <w:top w:val="none" w:sz="0" w:space="0" w:color="auto"/>
        <w:left w:val="none" w:sz="0" w:space="0" w:color="auto"/>
        <w:bottom w:val="none" w:sz="0" w:space="0" w:color="auto"/>
        <w:right w:val="none" w:sz="0" w:space="0" w:color="auto"/>
      </w:divBdr>
      <w:divsChild>
        <w:div w:id="1012952607">
          <w:marLeft w:val="0"/>
          <w:marRight w:val="0"/>
          <w:marTop w:val="0"/>
          <w:marBottom w:val="0"/>
          <w:divBdr>
            <w:top w:val="none" w:sz="0" w:space="0" w:color="auto"/>
            <w:left w:val="none" w:sz="0" w:space="0" w:color="auto"/>
            <w:bottom w:val="none" w:sz="0" w:space="0" w:color="auto"/>
            <w:right w:val="none" w:sz="0" w:space="0" w:color="auto"/>
          </w:divBdr>
          <w:divsChild>
            <w:div w:id="93550475">
              <w:marLeft w:val="0"/>
              <w:marRight w:val="0"/>
              <w:marTop w:val="0"/>
              <w:marBottom w:val="0"/>
              <w:divBdr>
                <w:top w:val="none" w:sz="0" w:space="0" w:color="auto"/>
                <w:left w:val="none" w:sz="0" w:space="0" w:color="auto"/>
                <w:bottom w:val="none" w:sz="0" w:space="0" w:color="auto"/>
                <w:right w:val="none" w:sz="0" w:space="0" w:color="auto"/>
              </w:divBdr>
            </w:div>
          </w:divsChild>
        </w:div>
        <w:div w:id="2003925011">
          <w:marLeft w:val="0"/>
          <w:marRight w:val="0"/>
          <w:marTop w:val="0"/>
          <w:marBottom w:val="0"/>
          <w:divBdr>
            <w:top w:val="none" w:sz="0" w:space="0" w:color="auto"/>
            <w:left w:val="none" w:sz="0" w:space="0" w:color="auto"/>
            <w:bottom w:val="none" w:sz="0" w:space="0" w:color="auto"/>
            <w:right w:val="none" w:sz="0" w:space="0" w:color="auto"/>
          </w:divBdr>
          <w:divsChild>
            <w:div w:id="1179388968">
              <w:marLeft w:val="0"/>
              <w:marRight w:val="0"/>
              <w:marTop w:val="0"/>
              <w:marBottom w:val="0"/>
              <w:divBdr>
                <w:top w:val="none" w:sz="0" w:space="0" w:color="auto"/>
                <w:left w:val="none" w:sz="0" w:space="0" w:color="auto"/>
                <w:bottom w:val="none" w:sz="0" w:space="0" w:color="auto"/>
                <w:right w:val="none" w:sz="0" w:space="0" w:color="auto"/>
              </w:divBdr>
            </w:div>
          </w:divsChild>
        </w:div>
        <w:div w:id="1150755257">
          <w:marLeft w:val="0"/>
          <w:marRight w:val="0"/>
          <w:marTop w:val="0"/>
          <w:marBottom w:val="0"/>
          <w:divBdr>
            <w:top w:val="none" w:sz="0" w:space="0" w:color="auto"/>
            <w:left w:val="none" w:sz="0" w:space="0" w:color="auto"/>
            <w:bottom w:val="none" w:sz="0" w:space="0" w:color="auto"/>
            <w:right w:val="none" w:sz="0" w:space="0" w:color="auto"/>
          </w:divBdr>
          <w:divsChild>
            <w:div w:id="760877379">
              <w:marLeft w:val="0"/>
              <w:marRight w:val="0"/>
              <w:marTop w:val="0"/>
              <w:marBottom w:val="0"/>
              <w:divBdr>
                <w:top w:val="none" w:sz="0" w:space="0" w:color="auto"/>
                <w:left w:val="none" w:sz="0" w:space="0" w:color="auto"/>
                <w:bottom w:val="none" w:sz="0" w:space="0" w:color="auto"/>
                <w:right w:val="none" w:sz="0" w:space="0" w:color="auto"/>
              </w:divBdr>
            </w:div>
          </w:divsChild>
        </w:div>
        <w:div w:id="464352375">
          <w:marLeft w:val="0"/>
          <w:marRight w:val="0"/>
          <w:marTop w:val="0"/>
          <w:marBottom w:val="0"/>
          <w:divBdr>
            <w:top w:val="none" w:sz="0" w:space="0" w:color="auto"/>
            <w:left w:val="none" w:sz="0" w:space="0" w:color="auto"/>
            <w:bottom w:val="none" w:sz="0" w:space="0" w:color="auto"/>
            <w:right w:val="none" w:sz="0" w:space="0" w:color="auto"/>
          </w:divBdr>
          <w:divsChild>
            <w:div w:id="1484204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5665432">
      <w:bodyDiv w:val="1"/>
      <w:marLeft w:val="0"/>
      <w:marRight w:val="0"/>
      <w:marTop w:val="0"/>
      <w:marBottom w:val="0"/>
      <w:divBdr>
        <w:top w:val="none" w:sz="0" w:space="0" w:color="auto"/>
        <w:left w:val="none" w:sz="0" w:space="0" w:color="auto"/>
        <w:bottom w:val="none" w:sz="0" w:space="0" w:color="auto"/>
        <w:right w:val="none" w:sz="0" w:space="0" w:color="auto"/>
      </w:divBdr>
    </w:div>
    <w:div w:id="476261949">
      <w:bodyDiv w:val="1"/>
      <w:marLeft w:val="0"/>
      <w:marRight w:val="0"/>
      <w:marTop w:val="0"/>
      <w:marBottom w:val="0"/>
      <w:divBdr>
        <w:top w:val="none" w:sz="0" w:space="0" w:color="auto"/>
        <w:left w:val="none" w:sz="0" w:space="0" w:color="auto"/>
        <w:bottom w:val="none" w:sz="0" w:space="0" w:color="auto"/>
        <w:right w:val="none" w:sz="0" w:space="0" w:color="auto"/>
      </w:divBdr>
    </w:div>
    <w:div w:id="528683039">
      <w:bodyDiv w:val="1"/>
      <w:marLeft w:val="0"/>
      <w:marRight w:val="0"/>
      <w:marTop w:val="0"/>
      <w:marBottom w:val="0"/>
      <w:divBdr>
        <w:top w:val="none" w:sz="0" w:space="0" w:color="auto"/>
        <w:left w:val="none" w:sz="0" w:space="0" w:color="auto"/>
        <w:bottom w:val="none" w:sz="0" w:space="0" w:color="auto"/>
        <w:right w:val="none" w:sz="0" w:space="0" w:color="auto"/>
      </w:divBdr>
    </w:div>
    <w:div w:id="563219005">
      <w:bodyDiv w:val="1"/>
      <w:marLeft w:val="0"/>
      <w:marRight w:val="0"/>
      <w:marTop w:val="0"/>
      <w:marBottom w:val="0"/>
      <w:divBdr>
        <w:top w:val="none" w:sz="0" w:space="0" w:color="auto"/>
        <w:left w:val="none" w:sz="0" w:space="0" w:color="auto"/>
        <w:bottom w:val="none" w:sz="0" w:space="0" w:color="auto"/>
        <w:right w:val="none" w:sz="0" w:space="0" w:color="auto"/>
      </w:divBdr>
    </w:div>
    <w:div w:id="574053430">
      <w:bodyDiv w:val="1"/>
      <w:marLeft w:val="0"/>
      <w:marRight w:val="0"/>
      <w:marTop w:val="0"/>
      <w:marBottom w:val="0"/>
      <w:divBdr>
        <w:top w:val="none" w:sz="0" w:space="0" w:color="auto"/>
        <w:left w:val="none" w:sz="0" w:space="0" w:color="auto"/>
        <w:bottom w:val="none" w:sz="0" w:space="0" w:color="auto"/>
        <w:right w:val="none" w:sz="0" w:space="0" w:color="auto"/>
      </w:divBdr>
    </w:div>
    <w:div w:id="629628108">
      <w:bodyDiv w:val="1"/>
      <w:marLeft w:val="0"/>
      <w:marRight w:val="0"/>
      <w:marTop w:val="0"/>
      <w:marBottom w:val="0"/>
      <w:divBdr>
        <w:top w:val="none" w:sz="0" w:space="0" w:color="auto"/>
        <w:left w:val="none" w:sz="0" w:space="0" w:color="auto"/>
        <w:bottom w:val="none" w:sz="0" w:space="0" w:color="auto"/>
        <w:right w:val="none" w:sz="0" w:space="0" w:color="auto"/>
      </w:divBdr>
    </w:div>
    <w:div w:id="667711689">
      <w:bodyDiv w:val="1"/>
      <w:marLeft w:val="0"/>
      <w:marRight w:val="0"/>
      <w:marTop w:val="0"/>
      <w:marBottom w:val="0"/>
      <w:divBdr>
        <w:top w:val="none" w:sz="0" w:space="0" w:color="auto"/>
        <w:left w:val="none" w:sz="0" w:space="0" w:color="auto"/>
        <w:bottom w:val="none" w:sz="0" w:space="0" w:color="auto"/>
        <w:right w:val="none" w:sz="0" w:space="0" w:color="auto"/>
      </w:divBdr>
    </w:div>
    <w:div w:id="669219129">
      <w:bodyDiv w:val="1"/>
      <w:marLeft w:val="0"/>
      <w:marRight w:val="0"/>
      <w:marTop w:val="0"/>
      <w:marBottom w:val="0"/>
      <w:divBdr>
        <w:top w:val="none" w:sz="0" w:space="0" w:color="auto"/>
        <w:left w:val="none" w:sz="0" w:space="0" w:color="auto"/>
        <w:bottom w:val="none" w:sz="0" w:space="0" w:color="auto"/>
        <w:right w:val="none" w:sz="0" w:space="0" w:color="auto"/>
      </w:divBdr>
    </w:div>
    <w:div w:id="669479212">
      <w:bodyDiv w:val="1"/>
      <w:marLeft w:val="0"/>
      <w:marRight w:val="0"/>
      <w:marTop w:val="0"/>
      <w:marBottom w:val="0"/>
      <w:divBdr>
        <w:top w:val="none" w:sz="0" w:space="0" w:color="auto"/>
        <w:left w:val="none" w:sz="0" w:space="0" w:color="auto"/>
        <w:bottom w:val="none" w:sz="0" w:space="0" w:color="auto"/>
        <w:right w:val="none" w:sz="0" w:space="0" w:color="auto"/>
      </w:divBdr>
    </w:div>
    <w:div w:id="774131702">
      <w:bodyDiv w:val="1"/>
      <w:marLeft w:val="0"/>
      <w:marRight w:val="0"/>
      <w:marTop w:val="0"/>
      <w:marBottom w:val="0"/>
      <w:divBdr>
        <w:top w:val="none" w:sz="0" w:space="0" w:color="auto"/>
        <w:left w:val="none" w:sz="0" w:space="0" w:color="auto"/>
        <w:bottom w:val="none" w:sz="0" w:space="0" w:color="auto"/>
        <w:right w:val="none" w:sz="0" w:space="0" w:color="auto"/>
      </w:divBdr>
    </w:div>
    <w:div w:id="782385126">
      <w:bodyDiv w:val="1"/>
      <w:marLeft w:val="0"/>
      <w:marRight w:val="0"/>
      <w:marTop w:val="0"/>
      <w:marBottom w:val="0"/>
      <w:divBdr>
        <w:top w:val="none" w:sz="0" w:space="0" w:color="auto"/>
        <w:left w:val="none" w:sz="0" w:space="0" w:color="auto"/>
        <w:bottom w:val="none" w:sz="0" w:space="0" w:color="auto"/>
        <w:right w:val="none" w:sz="0" w:space="0" w:color="auto"/>
      </w:divBdr>
    </w:div>
    <w:div w:id="807819561">
      <w:bodyDiv w:val="1"/>
      <w:marLeft w:val="0"/>
      <w:marRight w:val="0"/>
      <w:marTop w:val="0"/>
      <w:marBottom w:val="0"/>
      <w:divBdr>
        <w:top w:val="none" w:sz="0" w:space="0" w:color="auto"/>
        <w:left w:val="none" w:sz="0" w:space="0" w:color="auto"/>
        <w:bottom w:val="none" w:sz="0" w:space="0" w:color="auto"/>
        <w:right w:val="none" w:sz="0" w:space="0" w:color="auto"/>
      </w:divBdr>
    </w:div>
    <w:div w:id="809857184">
      <w:bodyDiv w:val="1"/>
      <w:marLeft w:val="0"/>
      <w:marRight w:val="0"/>
      <w:marTop w:val="0"/>
      <w:marBottom w:val="0"/>
      <w:divBdr>
        <w:top w:val="none" w:sz="0" w:space="0" w:color="auto"/>
        <w:left w:val="none" w:sz="0" w:space="0" w:color="auto"/>
        <w:bottom w:val="none" w:sz="0" w:space="0" w:color="auto"/>
        <w:right w:val="none" w:sz="0" w:space="0" w:color="auto"/>
      </w:divBdr>
    </w:div>
    <w:div w:id="825559136">
      <w:bodyDiv w:val="1"/>
      <w:marLeft w:val="0"/>
      <w:marRight w:val="0"/>
      <w:marTop w:val="0"/>
      <w:marBottom w:val="0"/>
      <w:divBdr>
        <w:top w:val="none" w:sz="0" w:space="0" w:color="auto"/>
        <w:left w:val="none" w:sz="0" w:space="0" w:color="auto"/>
        <w:bottom w:val="none" w:sz="0" w:space="0" w:color="auto"/>
        <w:right w:val="none" w:sz="0" w:space="0" w:color="auto"/>
      </w:divBdr>
    </w:div>
    <w:div w:id="838544359">
      <w:bodyDiv w:val="1"/>
      <w:marLeft w:val="0"/>
      <w:marRight w:val="0"/>
      <w:marTop w:val="0"/>
      <w:marBottom w:val="0"/>
      <w:divBdr>
        <w:top w:val="none" w:sz="0" w:space="0" w:color="auto"/>
        <w:left w:val="none" w:sz="0" w:space="0" w:color="auto"/>
        <w:bottom w:val="none" w:sz="0" w:space="0" w:color="auto"/>
        <w:right w:val="none" w:sz="0" w:space="0" w:color="auto"/>
      </w:divBdr>
      <w:divsChild>
        <w:div w:id="907810420">
          <w:marLeft w:val="0"/>
          <w:marRight w:val="0"/>
          <w:marTop w:val="0"/>
          <w:marBottom w:val="0"/>
          <w:divBdr>
            <w:top w:val="none" w:sz="0" w:space="0" w:color="auto"/>
            <w:left w:val="none" w:sz="0" w:space="0" w:color="auto"/>
            <w:bottom w:val="none" w:sz="0" w:space="0" w:color="auto"/>
            <w:right w:val="none" w:sz="0" w:space="0" w:color="auto"/>
          </w:divBdr>
        </w:div>
        <w:div w:id="1736272161">
          <w:marLeft w:val="0"/>
          <w:marRight w:val="0"/>
          <w:marTop w:val="0"/>
          <w:marBottom w:val="0"/>
          <w:divBdr>
            <w:top w:val="none" w:sz="0" w:space="0" w:color="auto"/>
            <w:left w:val="none" w:sz="0" w:space="0" w:color="auto"/>
            <w:bottom w:val="none" w:sz="0" w:space="0" w:color="auto"/>
            <w:right w:val="none" w:sz="0" w:space="0" w:color="auto"/>
          </w:divBdr>
        </w:div>
      </w:divsChild>
    </w:div>
    <w:div w:id="851378504">
      <w:bodyDiv w:val="1"/>
      <w:marLeft w:val="0"/>
      <w:marRight w:val="0"/>
      <w:marTop w:val="0"/>
      <w:marBottom w:val="0"/>
      <w:divBdr>
        <w:top w:val="none" w:sz="0" w:space="0" w:color="auto"/>
        <w:left w:val="none" w:sz="0" w:space="0" w:color="auto"/>
        <w:bottom w:val="none" w:sz="0" w:space="0" w:color="auto"/>
        <w:right w:val="none" w:sz="0" w:space="0" w:color="auto"/>
      </w:divBdr>
    </w:div>
    <w:div w:id="877593074">
      <w:bodyDiv w:val="1"/>
      <w:marLeft w:val="0"/>
      <w:marRight w:val="0"/>
      <w:marTop w:val="0"/>
      <w:marBottom w:val="0"/>
      <w:divBdr>
        <w:top w:val="none" w:sz="0" w:space="0" w:color="auto"/>
        <w:left w:val="none" w:sz="0" w:space="0" w:color="auto"/>
        <w:bottom w:val="none" w:sz="0" w:space="0" w:color="auto"/>
        <w:right w:val="none" w:sz="0" w:space="0" w:color="auto"/>
      </w:divBdr>
      <w:divsChild>
        <w:div w:id="635179645">
          <w:marLeft w:val="0"/>
          <w:marRight w:val="0"/>
          <w:marTop w:val="0"/>
          <w:marBottom w:val="0"/>
          <w:divBdr>
            <w:top w:val="none" w:sz="0" w:space="0" w:color="auto"/>
            <w:left w:val="none" w:sz="0" w:space="0" w:color="auto"/>
            <w:bottom w:val="none" w:sz="0" w:space="0" w:color="auto"/>
            <w:right w:val="none" w:sz="0" w:space="0" w:color="auto"/>
          </w:divBdr>
        </w:div>
        <w:div w:id="1223180501">
          <w:marLeft w:val="0"/>
          <w:marRight w:val="0"/>
          <w:marTop w:val="0"/>
          <w:marBottom w:val="0"/>
          <w:divBdr>
            <w:top w:val="none" w:sz="0" w:space="0" w:color="auto"/>
            <w:left w:val="none" w:sz="0" w:space="0" w:color="auto"/>
            <w:bottom w:val="none" w:sz="0" w:space="0" w:color="auto"/>
            <w:right w:val="none" w:sz="0" w:space="0" w:color="auto"/>
          </w:divBdr>
        </w:div>
      </w:divsChild>
    </w:div>
    <w:div w:id="954597572">
      <w:bodyDiv w:val="1"/>
      <w:marLeft w:val="0"/>
      <w:marRight w:val="0"/>
      <w:marTop w:val="0"/>
      <w:marBottom w:val="0"/>
      <w:divBdr>
        <w:top w:val="none" w:sz="0" w:space="0" w:color="auto"/>
        <w:left w:val="none" w:sz="0" w:space="0" w:color="auto"/>
        <w:bottom w:val="none" w:sz="0" w:space="0" w:color="auto"/>
        <w:right w:val="none" w:sz="0" w:space="0" w:color="auto"/>
      </w:divBdr>
    </w:div>
    <w:div w:id="1104494926">
      <w:bodyDiv w:val="1"/>
      <w:marLeft w:val="0"/>
      <w:marRight w:val="0"/>
      <w:marTop w:val="0"/>
      <w:marBottom w:val="0"/>
      <w:divBdr>
        <w:top w:val="none" w:sz="0" w:space="0" w:color="auto"/>
        <w:left w:val="none" w:sz="0" w:space="0" w:color="auto"/>
        <w:bottom w:val="none" w:sz="0" w:space="0" w:color="auto"/>
        <w:right w:val="none" w:sz="0" w:space="0" w:color="auto"/>
      </w:divBdr>
      <w:divsChild>
        <w:div w:id="2132092023">
          <w:marLeft w:val="0"/>
          <w:marRight w:val="0"/>
          <w:marTop w:val="0"/>
          <w:marBottom w:val="0"/>
          <w:divBdr>
            <w:top w:val="none" w:sz="0" w:space="0" w:color="auto"/>
            <w:left w:val="none" w:sz="0" w:space="0" w:color="auto"/>
            <w:bottom w:val="none" w:sz="0" w:space="0" w:color="auto"/>
            <w:right w:val="none" w:sz="0" w:space="0" w:color="auto"/>
          </w:divBdr>
        </w:div>
        <w:div w:id="1915897868">
          <w:marLeft w:val="0"/>
          <w:marRight w:val="0"/>
          <w:marTop w:val="0"/>
          <w:marBottom w:val="0"/>
          <w:divBdr>
            <w:top w:val="none" w:sz="0" w:space="0" w:color="auto"/>
            <w:left w:val="none" w:sz="0" w:space="0" w:color="auto"/>
            <w:bottom w:val="none" w:sz="0" w:space="0" w:color="auto"/>
            <w:right w:val="none" w:sz="0" w:space="0" w:color="auto"/>
          </w:divBdr>
        </w:div>
        <w:div w:id="499463740">
          <w:marLeft w:val="0"/>
          <w:marRight w:val="0"/>
          <w:marTop w:val="0"/>
          <w:marBottom w:val="0"/>
          <w:divBdr>
            <w:top w:val="none" w:sz="0" w:space="0" w:color="auto"/>
            <w:left w:val="none" w:sz="0" w:space="0" w:color="auto"/>
            <w:bottom w:val="none" w:sz="0" w:space="0" w:color="auto"/>
            <w:right w:val="none" w:sz="0" w:space="0" w:color="auto"/>
          </w:divBdr>
        </w:div>
      </w:divsChild>
    </w:div>
    <w:div w:id="1154106816">
      <w:bodyDiv w:val="1"/>
      <w:marLeft w:val="0"/>
      <w:marRight w:val="0"/>
      <w:marTop w:val="0"/>
      <w:marBottom w:val="0"/>
      <w:divBdr>
        <w:top w:val="none" w:sz="0" w:space="0" w:color="auto"/>
        <w:left w:val="none" w:sz="0" w:space="0" w:color="auto"/>
        <w:bottom w:val="none" w:sz="0" w:space="0" w:color="auto"/>
        <w:right w:val="none" w:sz="0" w:space="0" w:color="auto"/>
      </w:divBdr>
    </w:div>
    <w:div w:id="1346832799">
      <w:bodyDiv w:val="1"/>
      <w:marLeft w:val="0"/>
      <w:marRight w:val="0"/>
      <w:marTop w:val="0"/>
      <w:marBottom w:val="0"/>
      <w:divBdr>
        <w:top w:val="none" w:sz="0" w:space="0" w:color="auto"/>
        <w:left w:val="none" w:sz="0" w:space="0" w:color="auto"/>
        <w:bottom w:val="none" w:sz="0" w:space="0" w:color="auto"/>
        <w:right w:val="none" w:sz="0" w:space="0" w:color="auto"/>
      </w:divBdr>
    </w:div>
    <w:div w:id="1386950001">
      <w:bodyDiv w:val="1"/>
      <w:marLeft w:val="0"/>
      <w:marRight w:val="0"/>
      <w:marTop w:val="0"/>
      <w:marBottom w:val="0"/>
      <w:divBdr>
        <w:top w:val="none" w:sz="0" w:space="0" w:color="auto"/>
        <w:left w:val="none" w:sz="0" w:space="0" w:color="auto"/>
        <w:bottom w:val="none" w:sz="0" w:space="0" w:color="auto"/>
        <w:right w:val="none" w:sz="0" w:space="0" w:color="auto"/>
      </w:divBdr>
    </w:div>
    <w:div w:id="1395470282">
      <w:bodyDiv w:val="1"/>
      <w:marLeft w:val="0"/>
      <w:marRight w:val="0"/>
      <w:marTop w:val="0"/>
      <w:marBottom w:val="0"/>
      <w:divBdr>
        <w:top w:val="none" w:sz="0" w:space="0" w:color="auto"/>
        <w:left w:val="none" w:sz="0" w:space="0" w:color="auto"/>
        <w:bottom w:val="none" w:sz="0" w:space="0" w:color="auto"/>
        <w:right w:val="none" w:sz="0" w:space="0" w:color="auto"/>
      </w:divBdr>
    </w:div>
    <w:div w:id="1402948580">
      <w:bodyDiv w:val="1"/>
      <w:marLeft w:val="0"/>
      <w:marRight w:val="0"/>
      <w:marTop w:val="0"/>
      <w:marBottom w:val="0"/>
      <w:divBdr>
        <w:top w:val="none" w:sz="0" w:space="0" w:color="auto"/>
        <w:left w:val="none" w:sz="0" w:space="0" w:color="auto"/>
        <w:bottom w:val="none" w:sz="0" w:space="0" w:color="auto"/>
        <w:right w:val="none" w:sz="0" w:space="0" w:color="auto"/>
      </w:divBdr>
    </w:div>
    <w:div w:id="1420714400">
      <w:bodyDiv w:val="1"/>
      <w:marLeft w:val="0"/>
      <w:marRight w:val="0"/>
      <w:marTop w:val="0"/>
      <w:marBottom w:val="0"/>
      <w:divBdr>
        <w:top w:val="none" w:sz="0" w:space="0" w:color="auto"/>
        <w:left w:val="none" w:sz="0" w:space="0" w:color="auto"/>
        <w:bottom w:val="none" w:sz="0" w:space="0" w:color="auto"/>
        <w:right w:val="none" w:sz="0" w:space="0" w:color="auto"/>
      </w:divBdr>
    </w:div>
    <w:div w:id="1431923725">
      <w:bodyDiv w:val="1"/>
      <w:marLeft w:val="0"/>
      <w:marRight w:val="0"/>
      <w:marTop w:val="0"/>
      <w:marBottom w:val="0"/>
      <w:divBdr>
        <w:top w:val="none" w:sz="0" w:space="0" w:color="auto"/>
        <w:left w:val="none" w:sz="0" w:space="0" w:color="auto"/>
        <w:bottom w:val="none" w:sz="0" w:space="0" w:color="auto"/>
        <w:right w:val="none" w:sz="0" w:space="0" w:color="auto"/>
      </w:divBdr>
    </w:div>
    <w:div w:id="1444576230">
      <w:bodyDiv w:val="1"/>
      <w:marLeft w:val="0"/>
      <w:marRight w:val="0"/>
      <w:marTop w:val="0"/>
      <w:marBottom w:val="0"/>
      <w:divBdr>
        <w:top w:val="none" w:sz="0" w:space="0" w:color="auto"/>
        <w:left w:val="none" w:sz="0" w:space="0" w:color="auto"/>
        <w:bottom w:val="none" w:sz="0" w:space="0" w:color="auto"/>
        <w:right w:val="none" w:sz="0" w:space="0" w:color="auto"/>
      </w:divBdr>
    </w:div>
    <w:div w:id="1445340692">
      <w:bodyDiv w:val="1"/>
      <w:marLeft w:val="0"/>
      <w:marRight w:val="0"/>
      <w:marTop w:val="0"/>
      <w:marBottom w:val="0"/>
      <w:divBdr>
        <w:top w:val="none" w:sz="0" w:space="0" w:color="auto"/>
        <w:left w:val="none" w:sz="0" w:space="0" w:color="auto"/>
        <w:bottom w:val="none" w:sz="0" w:space="0" w:color="auto"/>
        <w:right w:val="none" w:sz="0" w:space="0" w:color="auto"/>
      </w:divBdr>
    </w:div>
    <w:div w:id="1515804638">
      <w:bodyDiv w:val="1"/>
      <w:marLeft w:val="0"/>
      <w:marRight w:val="0"/>
      <w:marTop w:val="0"/>
      <w:marBottom w:val="0"/>
      <w:divBdr>
        <w:top w:val="none" w:sz="0" w:space="0" w:color="auto"/>
        <w:left w:val="none" w:sz="0" w:space="0" w:color="auto"/>
        <w:bottom w:val="none" w:sz="0" w:space="0" w:color="auto"/>
        <w:right w:val="none" w:sz="0" w:space="0" w:color="auto"/>
      </w:divBdr>
    </w:div>
    <w:div w:id="1522670393">
      <w:bodyDiv w:val="1"/>
      <w:marLeft w:val="0"/>
      <w:marRight w:val="0"/>
      <w:marTop w:val="0"/>
      <w:marBottom w:val="0"/>
      <w:divBdr>
        <w:top w:val="none" w:sz="0" w:space="0" w:color="auto"/>
        <w:left w:val="none" w:sz="0" w:space="0" w:color="auto"/>
        <w:bottom w:val="none" w:sz="0" w:space="0" w:color="auto"/>
        <w:right w:val="none" w:sz="0" w:space="0" w:color="auto"/>
      </w:divBdr>
    </w:div>
    <w:div w:id="1527715426">
      <w:bodyDiv w:val="1"/>
      <w:marLeft w:val="0"/>
      <w:marRight w:val="0"/>
      <w:marTop w:val="0"/>
      <w:marBottom w:val="0"/>
      <w:divBdr>
        <w:top w:val="none" w:sz="0" w:space="0" w:color="auto"/>
        <w:left w:val="none" w:sz="0" w:space="0" w:color="auto"/>
        <w:bottom w:val="none" w:sz="0" w:space="0" w:color="auto"/>
        <w:right w:val="none" w:sz="0" w:space="0" w:color="auto"/>
      </w:divBdr>
      <w:divsChild>
        <w:div w:id="16945310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53735337">
      <w:bodyDiv w:val="1"/>
      <w:marLeft w:val="0"/>
      <w:marRight w:val="0"/>
      <w:marTop w:val="0"/>
      <w:marBottom w:val="0"/>
      <w:divBdr>
        <w:top w:val="none" w:sz="0" w:space="0" w:color="auto"/>
        <w:left w:val="none" w:sz="0" w:space="0" w:color="auto"/>
        <w:bottom w:val="none" w:sz="0" w:space="0" w:color="auto"/>
        <w:right w:val="none" w:sz="0" w:space="0" w:color="auto"/>
      </w:divBdr>
    </w:div>
    <w:div w:id="1556744120">
      <w:bodyDiv w:val="1"/>
      <w:marLeft w:val="0"/>
      <w:marRight w:val="0"/>
      <w:marTop w:val="0"/>
      <w:marBottom w:val="0"/>
      <w:divBdr>
        <w:top w:val="none" w:sz="0" w:space="0" w:color="auto"/>
        <w:left w:val="none" w:sz="0" w:space="0" w:color="auto"/>
        <w:bottom w:val="none" w:sz="0" w:space="0" w:color="auto"/>
        <w:right w:val="none" w:sz="0" w:space="0" w:color="auto"/>
      </w:divBdr>
    </w:div>
    <w:div w:id="1582062350">
      <w:bodyDiv w:val="1"/>
      <w:marLeft w:val="0"/>
      <w:marRight w:val="0"/>
      <w:marTop w:val="0"/>
      <w:marBottom w:val="0"/>
      <w:divBdr>
        <w:top w:val="none" w:sz="0" w:space="0" w:color="auto"/>
        <w:left w:val="none" w:sz="0" w:space="0" w:color="auto"/>
        <w:bottom w:val="none" w:sz="0" w:space="0" w:color="auto"/>
        <w:right w:val="none" w:sz="0" w:space="0" w:color="auto"/>
      </w:divBdr>
    </w:div>
    <w:div w:id="1593511308">
      <w:bodyDiv w:val="1"/>
      <w:marLeft w:val="0"/>
      <w:marRight w:val="0"/>
      <w:marTop w:val="0"/>
      <w:marBottom w:val="0"/>
      <w:divBdr>
        <w:top w:val="none" w:sz="0" w:space="0" w:color="auto"/>
        <w:left w:val="none" w:sz="0" w:space="0" w:color="auto"/>
        <w:bottom w:val="none" w:sz="0" w:space="0" w:color="auto"/>
        <w:right w:val="none" w:sz="0" w:space="0" w:color="auto"/>
      </w:divBdr>
    </w:div>
    <w:div w:id="1635940679">
      <w:bodyDiv w:val="1"/>
      <w:marLeft w:val="0"/>
      <w:marRight w:val="0"/>
      <w:marTop w:val="0"/>
      <w:marBottom w:val="0"/>
      <w:divBdr>
        <w:top w:val="none" w:sz="0" w:space="0" w:color="auto"/>
        <w:left w:val="none" w:sz="0" w:space="0" w:color="auto"/>
        <w:bottom w:val="none" w:sz="0" w:space="0" w:color="auto"/>
        <w:right w:val="none" w:sz="0" w:space="0" w:color="auto"/>
      </w:divBdr>
    </w:div>
    <w:div w:id="1652979975">
      <w:bodyDiv w:val="1"/>
      <w:marLeft w:val="0"/>
      <w:marRight w:val="0"/>
      <w:marTop w:val="0"/>
      <w:marBottom w:val="0"/>
      <w:divBdr>
        <w:top w:val="none" w:sz="0" w:space="0" w:color="auto"/>
        <w:left w:val="none" w:sz="0" w:space="0" w:color="auto"/>
        <w:bottom w:val="none" w:sz="0" w:space="0" w:color="auto"/>
        <w:right w:val="none" w:sz="0" w:space="0" w:color="auto"/>
      </w:divBdr>
    </w:div>
    <w:div w:id="1695764483">
      <w:bodyDiv w:val="1"/>
      <w:marLeft w:val="0"/>
      <w:marRight w:val="0"/>
      <w:marTop w:val="0"/>
      <w:marBottom w:val="0"/>
      <w:divBdr>
        <w:top w:val="none" w:sz="0" w:space="0" w:color="auto"/>
        <w:left w:val="none" w:sz="0" w:space="0" w:color="auto"/>
        <w:bottom w:val="none" w:sz="0" w:space="0" w:color="auto"/>
        <w:right w:val="none" w:sz="0" w:space="0" w:color="auto"/>
      </w:divBdr>
    </w:div>
    <w:div w:id="1745567965">
      <w:bodyDiv w:val="1"/>
      <w:marLeft w:val="0"/>
      <w:marRight w:val="0"/>
      <w:marTop w:val="0"/>
      <w:marBottom w:val="0"/>
      <w:divBdr>
        <w:top w:val="none" w:sz="0" w:space="0" w:color="auto"/>
        <w:left w:val="none" w:sz="0" w:space="0" w:color="auto"/>
        <w:bottom w:val="none" w:sz="0" w:space="0" w:color="auto"/>
        <w:right w:val="none" w:sz="0" w:space="0" w:color="auto"/>
      </w:divBdr>
    </w:div>
    <w:div w:id="1778016857">
      <w:bodyDiv w:val="1"/>
      <w:marLeft w:val="0"/>
      <w:marRight w:val="0"/>
      <w:marTop w:val="0"/>
      <w:marBottom w:val="0"/>
      <w:divBdr>
        <w:top w:val="none" w:sz="0" w:space="0" w:color="auto"/>
        <w:left w:val="none" w:sz="0" w:space="0" w:color="auto"/>
        <w:bottom w:val="none" w:sz="0" w:space="0" w:color="auto"/>
        <w:right w:val="none" w:sz="0" w:space="0" w:color="auto"/>
      </w:divBdr>
    </w:div>
    <w:div w:id="1781100326">
      <w:bodyDiv w:val="1"/>
      <w:marLeft w:val="0"/>
      <w:marRight w:val="0"/>
      <w:marTop w:val="0"/>
      <w:marBottom w:val="0"/>
      <w:divBdr>
        <w:top w:val="none" w:sz="0" w:space="0" w:color="auto"/>
        <w:left w:val="none" w:sz="0" w:space="0" w:color="auto"/>
        <w:bottom w:val="none" w:sz="0" w:space="0" w:color="auto"/>
        <w:right w:val="none" w:sz="0" w:space="0" w:color="auto"/>
      </w:divBdr>
    </w:div>
    <w:div w:id="1785884254">
      <w:bodyDiv w:val="1"/>
      <w:marLeft w:val="0"/>
      <w:marRight w:val="0"/>
      <w:marTop w:val="0"/>
      <w:marBottom w:val="0"/>
      <w:divBdr>
        <w:top w:val="none" w:sz="0" w:space="0" w:color="auto"/>
        <w:left w:val="none" w:sz="0" w:space="0" w:color="auto"/>
        <w:bottom w:val="none" w:sz="0" w:space="0" w:color="auto"/>
        <w:right w:val="none" w:sz="0" w:space="0" w:color="auto"/>
      </w:divBdr>
    </w:div>
    <w:div w:id="1842695500">
      <w:bodyDiv w:val="1"/>
      <w:marLeft w:val="0"/>
      <w:marRight w:val="0"/>
      <w:marTop w:val="0"/>
      <w:marBottom w:val="0"/>
      <w:divBdr>
        <w:top w:val="none" w:sz="0" w:space="0" w:color="auto"/>
        <w:left w:val="none" w:sz="0" w:space="0" w:color="auto"/>
        <w:bottom w:val="none" w:sz="0" w:space="0" w:color="auto"/>
        <w:right w:val="none" w:sz="0" w:space="0" w:color="auto"/>
      </w:divBdr>
      <w:divsChild>
        <w:div w:id="2052996476">
          <w:marLeft w:val="0"/>
          <w:marRight w:val="0"/>
          <w:marTop w:val="0"/>
          <w:marBottom w:val="0"/>
          <w:divBdr>
            <w:top w:val="none" w:sz="0" w:space="0" w:color="auto"/>
            <w:left w:val="none" w:sz="0" w:space="0" w:color="auto"/>
            <w:bottom w:val="none" w:sz="0" w:space="0" w:color="auto"/>
            <w:right w:val="none" w:sz="0" w:space="0" w:color="auto"/>
          </w:divBdr>
        </w:div>
        <w:div w:id="1350764555">
          <w:marLeft w:val="0"/>
          <w:marRight w:val="0"/>
          <w:marTop w:val="0"/>
          <w:marBottom w:val="0"/>
          <w:divBdr>
            <w:top w:val="none" w:sz="0" w:space="0" w:color="auto"/>
            <w:left w:val="none" w:sz="0" w:space="0" w:color="auto"/>
            <w:bottom w:val="none" w:sz="0" w:space="0" w:color="auto"/>
            <w:right w:val="none" w:sz="0" w:space="0" w:color="auto"/>
          </w:divBdr>
        </w:div>
        <w:div w:id="481430034">
          <w:marLeft w:val="0"/>
          <w:marRight w:val="0"/>
          <w:marTop w:val="0"/>
          <w:marBottom w:val="0"/>
          <w:divBdr>
            <w:top w:val="none" w:sz="0" w:space="0" w:color="auto"/>
            <w:left w:val="none" w:sz="0" w:space="0" w:color="auto"/>
            <w:bottom w:val="none" w:sz="0" w:space="0" w:color="auto"/>
            <w:right w:val="none" w:sz="0" w:space="0" w:color="auto"/>
          </w:divBdr>
        </w:div>
      </w:divsChild>
    </w:div>
    <w:div w:id="1843548326">
      <w:bodyDiv w:val="1"/>
      <w:marLeft w:val="0"/>
      <w:marRight w:val="0"/>
      <w:marTop w:val="0"/>
      <w:marBottom w:val="0"/>
      <w:divBdr>
        <w:top w:val="none" w:sz="0" w:space="0" w:color="auto"/>
        <w:left w:val="none" w:sz="0" w:space="0" w:color="auto"/>
        <w:bottom w:val="none" w:sz="0" w:space="0" w:color="auto"/>
        <w:right w:val="none" w:sz="0" w:space="0" w:color="auto"/>
      </w:divBdr>
    </w:div>
    <w:div w:id="1850875274">
      <w:bodyDiv w:val="1"/>
      <w:marLeft w:val="0"/>
      <w:marRight w:val="0"/>
      <w:marTop w:val="0"/>
      <w:marBottom w:val="0"/>
      <w:divBdr>
        <w:top w:val="none" w:sz="0" w:space="0" w:color="auto"/>
        <w:left w:val="none" w:sz="0" w:space="0" w:color="auto"/>
        <w:bottom w:val="none" w:sz="0" w:space="0" w:color="auto"/>
        <w:right w:val="none" w:sz="0" w:space="0" w:color="auto"/>
      </w:divBdr>
      <w:divsChild>
        <w:div w:id="12599486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68175559">
      <w:bodyDiv w:val="1"/>
      <w:marLeft w:val="0"/>
      <w:marRight w:val="0"/>
      <w:marTop w:val="0"/>
      <w:marBottom w:val="0"/>
      <w:divBdr>
        <w:top w:val="none" w:sz="0" w:space="0" w:color="auto"/>
        <w:left w:val="none" w:sz="0" w:space="0" w:color="auto"/>
        <w:bottom w:val="none" w:sz="0" w:space="0" w:color="auto"/>
        <w:right w:val="none" w:sz="0" w:space="0" w:color="auto"/>
      </w:divBdr>
    </w:div>
    <w:div w:id="1893731465">
      <w:bodyDiv w:val="1"/>
      <w:marLeft w:val="0"/>
      <w:marRight w:val="0"/>
      <w:marTop w:val="0"/>
      <w:marBottom w:val="0"/>
      <w:divBdr>
        <w:top w:val="none" w:sz="0" w:space="0" w:color="auto"/>
        <w:left w:val="none" w:sz="0" w:space="0" w:color="auto"/>
        <w:bottom w:val="none" w:sz="0" w:space="0" w:color="auto"/>
        <w:right w:val="none" w:sz="0" w:space="0" w:color="auto"/>
      </w:divBdr>
    </w:div>
    <w:div w:id="1903446243">
      <w:bodyDiv w:val="1"/>
      <w:marLeft w:val="0"/>
      <w:marRight w:val="0"/>
      <w:marTop w:val="0"/>
      <w:marBottom w:val="0"/>
      <w:divBdr>
        <w:top w:val="none" w:sz="0" w:space="0" w:color="auto"/>
        <w:left w:val="none" w:sz="0" w:space="0" w:color="auto"/>
        <w:bottom w:val="none" w:sz="0" w:space="0" w:color="auto"/>
        <w:right w:val="none" w:sz="0" w:space="0" w:color="auto"/>
      </w:divBdr>
    </w:div>
    <w:div w:id="1904372150">
      <w:bodyDiv w:val="1"/>
      <w:marLeft w:val="0"/>
      <w:marRight w:val="0"/>
      <w:marTop w:val="0"/>
      <w:marBottom w:val="0"/>
      <w:divBdr>
        <w:top w:val="none" w:sz="0" w:space="0" w:color="auto"/>
        <w:left w:val="none" w:sz="0" w:space="0" w:color="auto"/>
        <w:bottom w:val="none" w:sz="0" w:space="0" w:color="auto"/>
        <w:right w:val="none" w:sz="0" w:space="0" w:color="auto"/>
      </w:divBdr>
    </w:div>
    <w:div w:id="1908029438">
      <w:bodyDiv w:val="1"/>
      <w:marLeft w:val="0"/>
      <w:marRight w:val="0"/>
      <w:marTop w:val="0"/>
      <w:marBottom w:val="0"/>
      <w:divBdr>
        <w:top w:val="none" w:sz="0" w:space="0" w:color="auto"/>
        <w:left w:val="none" w:sz="0" w:space="0" w:color="auto"/>
        <w:bottom w:val="none" w:sz="0" w:space="0" w:color="auto"/>
        <w:right w:val="none" w:sz="0" w:space="0" w:color="auto"/>
      </w:divBdr>
    </w:div>
    <w:div w:id="1975139847">
      <w:bodyDiv w:val="1"/>
      <w:marLeft w:val="0"/>
      <w:marRight w:val="0"/>
      <w:marTop w:val="0"/>
      <w:marBottom w:val="0"/>
      <w:divBdr>
        <w:top w:val="none" w:sz="0" w:space="0" w:color="auto"/>
        <w:left w:val="none" w:sz="0" w:space="0" w:color="auto"/>
        <w:bottom w:val="none" w:sz="0" w:space="0" w:color="auto"/>
        <w:right w:val="none" w:sz="0" w:space="0" w:color="auto"/>
      </w:divBdr>
    </w:div>
    <w:div w:id="1976370877">
      <w:bodyDiv w:val="1"/>
      <w:marLeft w:val="0"/>
      <w:marRight w:val="0"/>
      <w:marTop w:val="0"/>
      <w:marBottom w:val="0"/>
      <w:divBdr>
        <w:top w:val="none" w:sz="0" w:space="0" w:color="auto"/>
        <w:left w:val="none" w:sz="0" w:space="0" w:color="auto"/>
        <w:bottom w:val="none" w:sz="0" w:space="0" w:color="auto"/>
        <w:right w:val="none" w:sz="0" w:space="0" w:color="auto"/>
      </w:divBdr>
    </w:div>
    <w:div w:id="2051832289">
      <w:bodyDiv w:val="1"/>
      <w:marLeft w:val="0"/>
      <w:marRight w:val="0"/>
      <w:marTop w:val="0"/>
      <w:marBottom w:val="0"/>
      <w:divBdr>
        <w:top w:val="none" w:sz="0" w:space="0" w:color="auto"/>
        <w:left w:val="none" w:sz="0" w:space="0" w:color="auto"/>
        <w:bottom w:val="none" w:sz="0" w:space="0" w:color="auto"/>
        <w:right w:val="none" w:sz="0" w:space="0" w:color="auto"/>
      </w:divBdr>
    </w:div>
    <w:div w:id="2056545051">
      <w:bodyDiv w:val="1"/>
      <w:marLeft w:val="0"/>
      <w:marRight w:val="0"/>
      <w:marTop w:val="0"/>
      <w:marBottom w:val="0"/>
      <w:divBdr>
        <w:top w:val="none" w:sz="0" w:space="0" w:color="auto"/>
        <w:left w:val="none" w:sz="0" w:space="0" w:color="auto"/>
        <w:bottom w:val="none" w:sz="0" w:space="0" w:color="auto"/>
        <w:right w:val="none" w:sz="0" w:space="0" w:color="auto"/>
      </w:divBdr>
    </w:div>
    <w:div w:id="2077970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rnoldLordJustice\AppData\Roaming\JudgmentTemplate\ca_judg2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BCA2BF-1060-459C-876B-F7F94F7CD1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ca_judg2k</Template>
  <TotalTime>0</TotalTime>
  <Pages>2</Pages>
  <Words>29633</Words>
  <Characters>168910</Characters>
  <Application>Microsoft Office Word</Application>
  <DocSecurity>0</DocSecurity>
  <Lines>1407</Lines>
  <Paragraphs>396</Paragraphs>
  <ScaleCrop>false</ScaleCrop>
  <HeadingPairs>
    <vt:vector size="2" baseType="variant">
      <vt:variant>
        <vt:lpstr>Title</vt:lpstr>
      </vt:variant>
      <vt:variant>
        <vt:i4>1</vt:i4>
      </vt:variant>
    </vt:vector>
  </HeadingPairs>
  <TitlesOfParts>
    <vt:vector size="1" baseType="lpstr">
      <vt:lpstr>Court of Appeal Judgment Template</vt:lpstr>
    </vt:vector>
  </TitlesOfParts>
  <Company>RCJ - In House Applications</Company>
  <LinksUpToDate>false</LinksUpToDate>
  <CharactersWithSpaces>198147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of Appeal Judgment Template</dc:title>
  <dc:subject/>
  <dc:creator>Arnold, Lord Justice</dc:creator>
  <cp:keywords/>
  <dc:description/>
  <cp:lastModifiedBy>pati-svc</cp:lastModifiedBy>
  <cp:revision>2</cp:revision>
  <cp:lastPrinted>2025-02-24T17:25:00Z</cp:lastPrinted>
  <dcterms:created xsi:type="dcterms:W3CDTF">2025-03-06T10:40:00Z</dcterms:created>
  <dcterms:modified xsi:type="dcterms:W3CDTF">2025-03-06T10:40:00Z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Judgment">
    <vt:bool>true</vt:bool>
  </property>
  <property fmtid="{D5CDD505-2E9C-101B-9397-08002B2CF9AE}" pid="3" name="Type">
    <vt:lpwstr>CA</vt:lpwstr>
  </property>
  <property fmtid="{D5CDD505-2E9C-101B-9397-08002B2CF9AE}" pid="4" name="Division">
    <vt:lpwstr>CIVIL</vt:lpwstr>
  </property>
  <property fmtid="{D5CDD505-2E9C-101B-9397-08002B2CF9AE}" pid="5" name="SubDivision">
    <vt:lpwstr/>
  </property>
  <property fmtid="{D5CDD505-2E9C-101B-9397-08002B2CF9AE}" pid="6" name="ApprovedStage">
    <vt:lpwstr>Approved</vt:lpwstr>
  </property>
  <property fmtid="{D5CDD505-2E9C-101B-9397-08002B2CF9AE}" pid="7" name="NCDiv">
    <vt:lpwstr>Civ</vt:lpwstr>
  </property>
  <property fmtid="{D5CDD505-2E9C-101B-9397-08002B2CF9AE}" pid="8" name="NCJudge">
    <vt:lpwstr>LORD JUSTICE ARNOLD</vt:lpwstr>
  </property>
  <property fmtid="{D5CDD505-2E9C-101B-9397-08002B2CF9AE}" pid="9" name="NCCaseNum">
    <vt:lpwstr>CA-2024-001749</vt:lpwstr>
  </property>
  <property fmtid="{D5CDD505-2E9C-101B-9397-08002B2CF9AE}" pid="10" name="NCCaseTitle">
    <vt:lpwstr>Tesla v InterDigital</vt:lpwstr>
  </property>
  <property fmtid="{D5CDD505-2E9C-101B-9397-08002B2CF9AE}" pid="11" name="NCNumber">
    <vt:lpwstr>[2025] EWCA Civ 193</vt:lpwstr>
  </property>
  <property fmtid="{D5CDD505-2E9C-101B-9397-08002B2CF9AE}" pid="12" name="NCJudgeDate">
    <vt:lpwstr>06/03/2025</vt:lpwstr>
  </property>
</Properties>
</file>